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04735" w14:textId="56B67A1D" w:rsidR="006525BD" w:rsidRPr="007B378C" w:rsidRDefault="006525BD" w:rsidP="006525BD">
      <w:pPr>
        <w:tabs>
          <w:tab w:val="center" w:pos="4536"/>
          <w:tab w:val="right" w:pos="7938"/>
          <w:tab w:val="right" w:pos="9639"/>
        </w:tabs>
        <w:ind w:right="2"/>
        <w:rPr>
          <w:b/>
          <w:bCs/>
          <w:sz w:val="28"/>
        </w:rPr>
      </w:pPr>
      <w:r w:rsidRPr="005A0AA2">
        <w:rPr>
          <w:b/>
          <w:bCs/>
          <w:sz w:val="28"/>
        </w:rPr>
        <w:t>3GPP TSG RAN WG1 #11</w:t>
      </w:r>
      <w:r w:rsidR="000513CF">
        <w:rPr>
          <w:b/>
          <w:bCs/>
          <w:sz w:val="28"/>
        </w:rPr>
        <w:t>4</w:t>
      </w:r>
      <w:r w:rsidRPr="005A0AA2">
        <w:rPr>
          <w:b/>
          <w:bCs/>
          <w:sz w:val="28"/>
        </w:rPr>
        <w:tab/>
      </w:r>
      <w:r w:rsidRPr="005A0AA2">
        <w:rPr>
          <w:b/>
          <w:bCs/>
          <w:sz w:val="28"/>
        </w:rPr>
        <w:tab/>
      </w:r>
      <w:r w:rsidRPr="005A0AA2">
        <w:rPr>
          <w:b/>
          <w:bCs/>
          <w:sz w:val="28"/>
        </w:rPr>
        <w:tab/>
      </w:r>
      <w:r w:rsidRPr="00B14199">
        <w:rPr>
          <w:b/>
          <w:bCs/>
          <w:sz w:val="28"/>
        </w:rPr>
        <w:t>R1-230</w:t>
      </w:r>
      <w:r w:rsidR="00B14199">
        <w:rPr>
          <w:b/>
          <w:bCs/>
          <w:sz w:val="28"/>
        </w:rPr>
        <w:t>7312</w:t>
      </w:r>
    </w:p>
    <w:p w14:paraId="46D89EA2" w14:textId="55EFBD87" w:rsidR="006525BD" w:rsidRPr="007B378C" w:rsidRDefault="000513CF" w:rsidP="006525BD">
      <w:pPr>
        <w:tabs>
          <w:tab w:val="center" w:pos="4536"/>
          <w:tab w:val="right" w:pos="9072"/>
        </w:tabs>
        <w:rPr>
          <w:rFonts w:eastAsia="MS Mincho"/>
          <w:b/>
          <w:bCs/>
          <w:sz w:val="28"/>
          <w:lang w:eastAsia="ja-JP"/>
        </w:rPr>
      </w:pPr>
      <w:r>
        <w:rPr>
          <w:rFonts w:eastAsia="MS Mincho"/>
          <w:b/>
          <w:bCs/>
          <w:sz w:val="28"/>
          <w:lang w:eastAsia="ja-JP"/>
        </w:rPr>
        <w:t>Toulouse</w:t>
      </w:r>
      <w:r w:rsidR="006525BD">
        <w:rPr>
          <w:rFonts w:eastAsia="MS Mincho"/>
          <w:b/>
          <w:bCs/>
          <w:sz w:val="28"/>
          <w:lang w:eastAsia="ja-JP"/>
        </w:rPr>
        <w:t>,</w:t>
      </w:r>
      <w:r>
        <w:rPr>
          <w:rFonts w:eastAsia="MS Mincho"/>
          <w:b/>
          <w:bCs/>
          <w:sz w:val="28"/>
          <w:lang w:eastAsia="ja-JP"/>
        </w:rPr>
        <w:t xml:space="preserve"> France, August</w:t>
      </w:r>
      <w:r w:rsidR="006525BD" w:rsidRPr="007B378C">
        <w:rPr>
          <w:rFonts w:eastAsia="MS Mincho"/>
          <w:b/>
          <w:bCs/>
          <w:sz w:val="28"/>
          <w:lang w:eastAsia="ja-JP"/>
        </w:rPr>
        <w:t xml:space="preserve"> </w:t>
      </w:r>
      <w:r w:rsidR="006525BD">
        <w:rPr>
          <w:rFonts w:eastAsia="MS Mincho"/>
          <w:b/>
          <w:bCs/>
          <w:sz w:val="28"/>
          <w:lang w:eastAsia="ja-JP"/>
        </w:rPr>
        <w:t>2</w:t>
      </w:r>
      <w:r>
        <w:rPr>
          <w:rFonts w:eastAsia="MS Mincho"/>
          <w:b/>
          <w:bCs/>
          <w:sz w:val="28"/>
          <w:lang w:eastAsia="ja-JP"/>
        </w:rPr>
        <w:t>1</w:t>
      </w:r>
      <w:r w:rsidRPr="000513CF">
        <w:rPr>
          <w:rFonts w:eastAsia="MS Mincho"/>
          <w:b/>
          <w:bCs/>
          <w:sz w:val="28"/>
          <w:vertAlign w:val="superscript"/>
          <w:lang w:eastAsia="ja-JP"/>
        </w:rPr>
        <w:t>st</w:t>
      </w:r>
      <w:r>
        <w:rPr>
          <w:rFonts w:eastAsia="MS Mincho"/>
          <w:b/>
          <w:bCs/>
          <w:sz w:val="28"/>
          <w:lang w:eastAsia="ja-JP"/>
        </w:rPr>
        <w:t xml:space="preserve"> </w:t>
      </w:r>
      <w:r w:rsidR="006525BD" w:rsidRPr="007B378C">
        <w:rPr>
          <w:rFonts w:eastAsia="MS Mincho"/>
          <w:b/>
          <w:bCs/>
          <w:sz w:val="28"/>
          <w:lang w:eastAsia="ja-JP"/>
        </w:rPr>
        <w:t xml:space="preserve">– </w:t>
      </w:r>
      <w:r>
        <w:rPr>
          <w:rFonts w:eastAsia="MS Mincho"/>
          <w:b/>
          <w:bCs/>
          <w:sz w:val="28"/>
          <w:lang w:eastAsia="ja-JP"/>
        </w:rPr>
        <w:t>August</w:t>
      </w:r>
      <w:r w:rsidR="006525BD" w:rsidRPr="007B378C">
        <w:rPr>
          <w:rFonts w:eastAsia="MS Mincho"/>
          <w:b/>
          <w:bCs/>
          <w:sz w:val="28"/>
          <w:lang w:eastAsia="ja-JP"/>
        </w:rPr>
        <w:t xml:space="preserve"> 2</w:t>
      </w:r>
      <w:r>
        <w:rPr>
          <w:rFonts w:eastAsia="MS Mincho"/>
          <w:b/>
          <w:bCs/>
          <w:sz w:val="28"/>
          <w:lang w:eastAsia="ja-JP"/>
        </w:rPr>
        <w:t>5</w:t>
      </w:r>
      <w:r w:rsidR="006525BD" w:rsidRPr="007B378C">
        <w:rPr>
          <w:rFonts w:eastAsia="MS Mincho"/>
          <w:b/>
          <w:bCs/>
          <w:sz w:val="28"/>
          <w:vertAlign w:val="superscript"/>
          <w:lang w:eastAsia="ja-JP"/>
        </w:rPr>
        <w:t>th</w:t>
      </w:r>
      <w:r w:rsidR="006525BD"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4CF3C864"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47712A" w:rsidRPr="006525BD">
        <w:rPr>
          <w:rFonts w:ascii="Times New Roman" w:eastAsia="Malgun Gothic" w:hAnsi="Times New Roman"/>
          <w:szCs w:val="24"/>
          <w:lang w:eastAsia="zh-CN"/>
        </w:rPr>
        <w:t>9.16.</w:t>
      </w:r>
      <w:r w:rsidR="00BB1D8E">
        <w:rPr>
          <w:rFonts w:ascii="Times New Roman" w:eastAsia="Malgun Gothic" w:hAnsi="Times New Roman"/>
          <w:szCs w:val="24"/>
          <w:lang w:eastAsia="zh-CN"/>
        </w:rPr>
        <w:t>5</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06A71D51"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0513CF">
        <w:rPr>
          <w:rFonts w:ascii="Times New Roman" w:eastAsia="Malgun Gothic" w:hAnsi="Times New Roman"/>
          <w:szCs w:val="24"/>
          <w:lang w:eastAsia="zh-CN"/>
        </w:rPr>
        <w:t>Discussion o</w:t>
      </w:r>
      <w:r w:rsidR="0047712A" w:rsidRPr="006525BD">
        <w:rPr>
          <w:rFonts w:ascii="Times New Roman" w:eastAsia="Malgun Gothic" w:hAnsi="Times New Roman"/>
          <w:szCs w:val="24"/>
          <w:lang w:eastAsia="zh-CN"/>
        </w:rPr>
        <w:t xml:space="preserve">n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NTN Enhancement</w:t>
      </w:r>
      <w:r w:rsidR="00BB1D8E">
        <w:rPr>
          <w:rFonts w:ascii="Times New Roman" w:eastAsia="Malgun Gothic" w:hAnsi="Times New Roman"/>
          <w:szCs w:val="24"/>
          <w:lang w:eastAsia="zh-CN"/>
        </w:rPr>
        <w:t>s</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021C3C48" w14:textId="7B168999" w:rsidR="0047712A" w:rsidRDefault="0047712A" w:rsidP="000F70F9">
      <w:pPr>
        <w:jc w:val="both"/>
        <w:rPr>
          <w:rFonts w:eastAsia="Malgun Gothic"/>
        </w:rPr>
      </w:pPr>
      <w:r w:rsidRPr="006525BD">
        <w:rPr>
          <w:rFonts w:eastAsia="Malgun Gothic"/>
        </w:rPr>
        <w:t xml:space="preserve">The Release-18 </w:t>
      </w:r>
      <w:r w:rsidR="00BB1D8E">
        <w:rPr>
          <w:rFonts w:eastAsia="Malgun Gothic"/>
        </w:rPr>
        <w:t>NR</w:t>
      </w:r>
      <w:r w:rsidRPr="006525BD">
        <w:rPr>
          <w:rFonts w:eastAsia="Malgun Gothic"/>
        </w:rPr>
        <w:t xml:space="preserve"> NTN enhancement work item was approved in RAN #94e meeting </w:t>
      </w:r>
      <w:r w:rsidRPr="006525BD">
        <w:rPr>
          <w:rFonts w:eastAsia="Malgun Gothic"/>
        </w:rPr>
        <w:fldChar w:fldCharType="begin"/>
      </w:r>
      <w:r w:rsidRPr="006525BD">
        <w:rPr>
          <w:rFonts w:eastAsia="Malgun Gothic"/>
        </w:rPr>
        <w:instrText xml:space="preserve"> REF _Ref99716514 \r \h </w:instrText>
      </w:r>
      <w:r w:rsidR="006525BD">
        <w:rPr>
          <w:rFonts w:eastAsia="Malgun Gothic"/>
        </w:rPr>
        <w:instrText xml:space="preserve"> \* MERGEFORMAT </w:instrText>
      </w:r>
      <w:r w:rsidRPr="006525BD">
        <w:rPr>
          <w:rFonts w:eastAsia="Malgun Gothic"/>
        </w:rPr>
      </w:r>
      <w:r w:rsidRPr="006525BD">
        <w:rPr>
          <w:rFonts w:eastAsia="Malgun Gothic"/>
        </w:rPr>
        <w:fldChar w:fldCharType="separate"/>
      </w:r>
      <w:r w:rsidR="00486272">
        <w:rPr>
          <w:rFonts w:eastAsia="Malgun Gothic"/>
        </w:rPr>
        <w:t>[1]</w:t>
      </w:r>
      <w:r w:rsidRPr="006525BD">
        <w:rPr>
          <w:rFonts w:eastAsia="Malgun Gothic"/>
        </w:rPr>
        <w:fldChar w:fldCharType="end"/>
      </w:r>
      <w:r w:rsidRPr="006525BD">
        <w:rPr>
          <w:rFonts w:eastAsia="Malgun Gothic"/>
        </w:rPr>
        <w:t xml:space="preserve"> and updated in RAN #</w:t>
      </w:r>
      <w:r w:rsidR="00B65669">
        <w:rPr>
          <w:rFonts w:eastAsia="Malgun Gothic"/>
        </w:rPr>
        <w:t>100</w:t>
      </w:r>
      <w:r w:rsidRPr="006525BD">
        <w:rPr>
          <w:rFonts w:eastAsia="Malgun Gothic"/>
        </w:rPr>
        <w:t xml:space="preserve"> meeting </w:t>
      </w:r>
      <w:r w:rsidRPr="006525BD">
        <w:rPr>
          <w:rFonts w:eastAsia="Malgun Gothic"/>
        </w:rPr>
        <w:fldChar w:fldCharType="begin"/>
      </w:r>
      <w:r w:rsidRPr="006525BD">
        <w:rPr>
          <w:rFonts w:eastAsia="Malgun Gothic"/>
        </w:rPr>
        <w:instrText xml:space="preserve"> REF _Ref100217924 \r \h </w:instrText>
      </w:r>
      <w:r w:rsidRPr="006525BD">
        <w:rPr>
          <w:rFonts w:eastAsia="Malgun Gothic"/>
        </w:rPr>
      </w:r>
      <w:r w:rsidRPr="006525BD">
        <w:rPr>
          <w:rFonts w:eastAsia="Malgun Gothic"/>
        </w:rPr>
        <w:fldChar w:fldCharType="separate"/>
      </w:r>
      <w:r w:rsidR="00486272">
        <w:rPr>
          <w:rFonts w:eastAsia="Malgun Gothic"/>
        </w:rPr>
        <w:t>[1]</w:t>
      </w:r>
      <w:r w:rsidRPr="006525BD">
        <w:rPr>
          <w:rFonts w:eastAsia="Malgun Gothic"/>
        </w:rPr>
        <w:fldChar w:fldCharType="end"/>
      </w:r>
      <w:r w:rsidRPr="006525BD">
        <w:rPr>
          <w:rFonts w:eastAsia="Malgun Gothic"/>
        </w:rPr>
        <w:t xml:space="preserve">. </w:t>
      </w:r>
      <w:r w:rsidR="00183868" w:rsidRPr="006525BD">
        <w:rPr>
          <w:rFonts w:eastAsia="Malgun Gothic"/>
        </w:rPr>
        <w:t>RAN1-related</w:t>
      </w:r>
      <w:r w:rsidRPr="006525BD">
        <w:rPr>
          <w:rFonts w:eastAsia="Malgun Gothic"/>
        </w:rPr>
        <w:t xml:space="preserve"> objectives are </w:t>
      </w:r>
      <w:r w:rsidR="00183868" w:rsidRPr="006525BD">
        <w:rPr>
          <w:rFonts w:eastAsia="Malgun Gothic"/>
        </w:rPr>
        <w:t>shown</w:t>
      </w:r>
      <w:r w:rsidRPr="006525BD">
        <w:rPr>
          <w:rFonts w:eastAsia="Malgun Gothic"/>
        </w:rPr>
        <w:t xml:space="preserve"> below.</w:t>
      </w:r>
    </w:p>
    <w:p w14:paraId="60C37390" w14:textId="77777777" w:rsidR="009E0CDE" w:rsidRDefault="009E0CDE" w:rsidP="000F70F9">
      <w:pPr>
        <w:jc w:val="both"/>
        <w:rPr>
          <w:rFonts w:eastAsia="Malgun Gothic"/>
        </w:rPr>
      </w:pPr>
    </w:p>
    <w:p w14:paraId="3FDBD456" w14:textId="60049285" w:rsidR="009E0CDE" w:rsidRPr="00EC2201" w:rsidRDefault="009E0CDE" w:rsidP="00086034">
      <w:pPr>
        <w:jc w:val="both"/>
        <w:rPr>
          <w:rFonts w:eastAsia="Malgun Gothic"/>
          <w:i/>
          <w:iCs/>
        </w:rPr>
      </w:pPr>
      <w:r w:rsidRPr="00EC2201">
        <w:rPr>
          <w:bCs/>
          <w:i/>
          <w:iCs/>
        </w:rPr>
        <w:t>Coverage enhancement</w:t>
      </w:r>
      <w:r>
        <w:rPr>
          <w:bCs/>
          <w:i/>
          <w:iCs/>
        </w:rPr>
        <w:t>:</w:t>
      </w:r>
    </w:p>
    <w:p w14:paraId="6F6DBA7C" w14:textId="77777777" w:rsidR="009E0CDE" w:rsidRPr="00EC2201" w:rsidRDefault="009E0CDE" w:rsidP="00086034">
      <w:pPr>
        <w:numPr>
          <w:ilvl w:val="0"/>
          <w:numId w:val="54"/>
        </w:numPr>
        <w:overflowPunct w:val="0"/>
        <w:autoSpaceDE w:val="0"/>
        <w:autoSpaceDN w:val="0"/>
        <w:adjustRightInd w:val="0"/>
        <w:jc w:val="both"/>
        <w:textAlignment w:val="baseline"/>
        <w:rPr>
          <w:bCs/>
          <w:i/>
          <w:iCs/>
        </w:rPr>
      </w:pPr>
      <w:r w:rsidRPr="00EC2201">
        <w:rPr>
          <w:bCs/>
          <w:i/>
          <w:iCs/>
        </w:rPr>
        <w:t>To specify PUCCH enhancements for Msg4 HARQ-ACK (e.g. repetition) [RAN1, RAN4]</w:t>
      </w:r>
    </w:p>
    <w:p w14:paraId="5F981FAE" w14:textId="2FCD5820" w:rsidR="009E0CDE" w:rsidRPr="00EC2201" w:rsidRDefault="009E0CDE" w:rsidP="00086034">
      <w:pPr>
        <w:numPr>
          <w:ilvl w:val="0"/>
          <w:numId w:val="54"/>
        </w:numPr>
        <w:overflowPunct w:val="0"/>
        <w:autoSpaceDE w:val="0"/>
        <w:autoSpaceDN w:val="0"/>
        <w:adjustRightInd w:val="0"/>
        <w:jc w:val="both"/>
        <w:textAlignment w:val="baseline"/>
        <w:rPr>
          <w:bCs/>
          <w:i/>
          <w:iCs/>
        </w:rPr>
      </w:pPr>
      <w:r w:rsidRPr="00EC2201">
        <w:rPr>
          <w:bCs/>
          <w:i/>
          <w:iCs/>
        </w:rPr>
        <w:t xml:space="preserve">To </w:t>
      </w:r>
      <w:r w:rsidR="00E656DB" w:rsidRPr="00EC2201">
        <w:rPr>
          <w:bCs/>
          <w:i/>
          <w:iCs/>
        </w:rPr>
        <w:t>specify,</w:t>
      </w:r>
      <w:r w:rsidRPr="00EC2201">
        <w:rPr>
          <w:bCs/>
          <w:i/>
          <w:iCs/>
        </w:rPr>
        <w:t xml:space="preserve"> if necessary, enhancements to the Rel-17 procedures for DMRS bundling for PUSCH taking into account NTN-specifics (e.g. time-frequency pre-compensation) [RAN1]</w:t>
      </w:r>
    </w:p>
    <w:p w14:paraId="6A044122" w14:textId="77777777" w:rsidR="009E0CDE" w:rsidRDefault="009E0CDE" w:rsidP="00086034">
      <w:pPr>
        <w:pStyle w:val="B1"/>
        <w:jc w:val="both"/>
        <w:rPr>
          <w:rFonts w:eastAsia="MS Mincho"/>
          <w:lang w:eastAsia="ja-JP"/>
        </w:rPr>
      </w:pPr>
    </w:p>
    <w:p w14:paraId="404396E9" w14:textId="1271DCF0" w:rsidR="009E0CDE" w:rsidRPr="00EC2201" w:rsidRDefault="009E0CDE" w:rsidP="00086034">
      <w:pPr>
        <w:jc w:val="both"/>
        <w:rPr>
          <w:bCs/>
          <w:i/>
          <w:iCs/>
        </w:rPr>
      </w:pPr>
      <w:r w:rsidRPr="00EC2201">
        <w:rPr>
          <w:bCs/>
          <w:i/>
          <w:iCs/>
        </w:rPr>
        <w:t>Network verified UE location</w:t>
      </w:r>
      <w:r>
        <w:rPr>
          <w:bCs/>
          <w:i/>
          <w:iCs/>
        </w:rPr>
        <w:t>:</w:t>
      </w:r>
    </w:p>
    <w:p w14:paraId="7C012F26" w14:textId="77777777" w:rsidR="009E0CDE" w:rsidRPr="00EC2201" w:rsidRDefault="009E0CDE" w:rsidP="00086034">
      <w:pPr>
        <w:pStyle w:val="ListParagraph"/>
        <w:numPr>
          <w:ilvl w:val="0"/>
          <w:numId w:val="55"/>
        </w:numPr>
        <w:jc w:val="both"/>
        <w:rPr>
          <w:bCs/>
          <w:i/>
          <w:iCs/>
        </w:rPr>
      </w:pPr>
      <w:r w:rsidRPr="00EC2201">
        <w:rPr>
          <w:bCs/>
          <w:i/>
          <w:i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0FDDB468" w14:textId="77777777" w:rsidR="000F70F9" w:rsidRDefault="000F70F9" w:rsidP="000F70F9">
      <w:pPr>
        <w:rPr>
          <w:rFonts w:eastAsia="MS Mincho"/>
          <w:lang w:eastAsia="ja-JP"/>
        </w:rPr>
      </w:pPr>
    </w:p>
    <w:p w14:paraId="23E3092D" w14:textId="4A0628BC" w:rsidR="00B65669" w:rsidRDefault="00B65669" w:rsidP="00B65669">
      <w:pPr>
        <w:jc w:val="both"/>
        <w:rPr>
          <w:rFonts w:eastAsia="MS Mincho"/>
          <w:lang w:eastAsia="ja-JP"/>
        </w:rPr>
      </w:pPr>
      <w:r>
        <w:rPr>
          <w:rFonts w:eastAsia="MS Mincho"/>
          <w:lang w:eastAsia="ja-JP"/>
        </w:rPr>
        <w:t>In RAN1 #113 meeting</w:t>
      </w:r>
      <w:r w:rsidR="000D2A17">
        <w:rPr>
          <w:rFonts w:eastAsia="MS Mincho"/>
          <w:lang w:eastAsia="ja-JP"/>
        </w:rPr>
        <w:t xml:space="preserve"> </w:t>
      </w:r>
      <w:r w:rsidR="00486272">
        <w:rPr>
          <w:rFonts w:eastAsia="MS Mincho"/>
          <w:lang w:eastAsia="ja-JP"/>
        </w:rPr>
        <w:fldChar w:fldCharType="begin"/>
      </w:r>
      <w:r w:rsidR="00486272">
        <w:rPr>
          <w:rFonts w:eastAsia="MS Mincho"/>
          <w:lang w:eastAsia="ja-JP"/>
        </w:rPr>
        <w:instrText xml:space="preserve"> REF _Ref141864298 \r \h </w:instrText>
      </w:r>
      <w:r w:rsidR="00486272">
        <w:rPr>
          <w:rFonts w:eastAsia="MS Mincho"/>
          <w:lang w:eastAsia="ja-JP"/>
        </w:rPr>
      </w:r>
      <w:r w:rsidR="00486272">
        <w:rPr>
          <w:rFonts w:eastAsia="MS Mincho"/>
          <w:lang w:eastAsia="ja-JP"/>
        </w:rPr>
        <w:fldChar w:fldCharType="separate"/>
      </w:r>
      <w:r w:rsidR="00486272">
        <w:rPr>
          <w:rFonts w:eastAsia="MS Mincho"/>
          <w:lang w:eastAsia="ja-JP"/>
        </w:rPr>
        <w:t>[3]</w:t>
      </w:r>
      <w:r w:rsidR="00486272">
        <w:rPr>
          <w:rFonts w:eastAsia="MS Mincho"/>
          <w:lang w:eastAsia="ja-JP"/>
        </w:rPr>
        <w:fldChar w:fldCharType="end"/>
      </w:r>
      <w:r>
        <w:rPr>
          <w:rFonts w:eastAsia="MS Mincho"/>
          <w:lang w:eastAsia="ja-JP"/>
        </w:rPr>
        <w:t>, the UE features on NR NTN enhancements have been discussed, and some high-level agreements have been made:</w:t>
      </w:r>
    </w:p>
    <w:p w14:paraId="0F018F9F" w14:textId="77777777" w:rsidR="00B65669" w:rsidRDefault="00B65669" w:rsidP="000F70F9">
      <w:pPr>
        <w:rPr>
          <w:rFonts w:eastAsia="MS Mincho"/>
          <w:lang w:eastAsia="ja-JP"/>
        </w:rPr>
      </w:pPr>
    </w:p>
    <w:p w14:paraId="02D23690" w14:textId="77777777" w:rsidR="00B65669" w:rsidRDefault="00B65669" w:rsidP="00B65669">
      <w:pPr>
        <w:pStyle w:val="maintext"/>
        <w:ind w:firstLineChars="0" w:firstLine="0"/>
        <w:rPr>
          <w:rFonts w:ascii="Calibri" w:hAnsi="Calibri" w:cs="Arial"/>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96"/>
        <w:gridCol w:w="979"/>
        <w:gridCol w:w="1233"/>
        <w:gridCol w:w="222"/>
        <w:gridCol w:w="423"/>
        <w:gridCol w:w="370"/>
        <w:gridCol w:w="953"/>
        <w:gridCol w:w="516"/>
        <w:gridCol w:w="417"/>
        <w:gridCol w:w="417"/>
        <w:gridCol w:w="417"/>
        <w:gridCol w:w="1395"/>
        <w:gridCol w:w="841"/>
      </w:tblGrid>
      <w:tr w:rsidR="00B65669" w:rsidRPr="00FD736A" w14:paraId="55971407" w14:textId="77777777" w:rsidTr="00705580">
        <w:tc>
          <w:tcPr>
            <w:tcW w:w="0" w:type="auto"/>
            <w:shd w:val="clear" w:color="auto" w:fill="auto"/>
          </w:tcPr>
          <w:p w14:paraId="5583D47B"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3D7B45EF"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44-1</w:t>
            </w:r>
          </w:p>
        </w:tc>
        <w:tc>
          <w:tcPr>
            <w:tcW w:w="979" w:type="dxa"/>
            <w:shd w:val="clear" w:color="auto" w:fill="auto"/>
          </w:tcPr>
          <w:p w14:paraId="3D36A4BC"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PUCCH repetition for Msg4 HARQ-ACK</w:t>
            </w:r>
          </w:p>
        </w:tc>
        <w:tc>
          <w:tcPr>
            <w:tcW w:w="1233" w:type="dxa"/>
            <w:shd w:val="clear" w:color="auto" w:fill="auto"/>
          </w:tcPr>
          <w:p w14:paraId="745AA200" w14:textId="77777777" w:rsidR="00B65669" w:rsidRPr="00FD736A" w:rsidRDefault="00B65669" w:rsidP="00A8389E">
            <w:pPr>
              <w:pStyle w:val="TAL"/>
              <w:rPr>
                <w:rFonts w:cs="Arial"/>
                <w:color w:val="000000"/>
                <w:sz w:val="12"/>
                <w:szCs w:val="12"/>
              </w:rPr>
            </w:pPr>
            <w:r w:rsidRPr="00FD736A">
              <w:rPr>
                <w:rFonts w:cs="Arial"/>
                <w:color w:val="000000"/>
                <w:sz w:val="12"/>
                <w:szCs w:val="12"/>
              </w:rPr>
              <w:t xml:space="preserve">1. Support repetition transmission of PUCCH for Msg4 HARQ-ACK on common PUCCH resource </w:t>
            </w:r>
          </w:p>
          <w:p w14:paraId="5405D4CE" w14:textId="77777777" w:rsidR="00B65669" w:rsidRPr="00FD736A" w:rsidRDefault="00B65669" w:rsidP="00A8389E">
            <w:pPr>
              <w:pStyle w:val="TAL"/>
              <w:rPr>
                <w:rFonts w:cs="Arial"/>
                <w:color w:val="000000"/>
                <w:sz w:val="12"/>
                <w:szCs w:val="12"/>
              </w:rPr>
            </w:pPr>
            <w:r w:rsidRPr="00FD736A">
              <w:rPr>
                <w:rFonts w:cs="Arial"/>
                <w:color w:val="000000"/>
                <w:sz w:val="12"/>
                <w:szCs w:val="12"/>
              </w:rPr>
              <w:t>2. Support receiving repetition factor in system information</w:t>
            </w:r>
          </w:p>
          <w:p w14:paraId="7EC1D7F2" w14:textId="77777777" w:rsidR="00B65669" w:rsidRPr="00FD736A" w:rsidRDefault="00B65669" w:rsidP="00A8389E">
            <w:pPr>
              <w:pStyle w:val="TAL"/>
              <w:rPr>
                <w:rFonts w:cs="Arial"/>
                <w:color w:val="000000"/>
                <w:sz w:val="12"/>
                <w:szCs w:val="12"/>
              </w:rPr>
            </w:pPr>
            <w:r w:rsidRPr="00FD736A">
              <w:rPr>
                <w:rFonts w:cs="Arial"/>
                <w:color w:val="000000"/>
                <w:sz w:val="12"/>
                <w:szCs w:val="12"/>
                <w:highlight w:val="yellow"/>
              </w:rPr>
              <w:t>[3. Support receiving repetition factor in DCI scheduling Msg4 PDSCH]</w:t>
            </w:r>
          </w:p>
          <w:p w14:paraId="6D865B71" w14:textId="77777777" w:rsidR="00B65669" w:rsidRPr="00FD736A" w:rsidRDefault="00B65669" w:rsidP="00A8389E">
            <w:pPr>
              <w:pStyle w:val="TAL"/>
              <w:rPr>
                <w:rFonts w:cs="Arial"/>
                <w:color w:val="000000"/>
                <w:sz w:val="12"/>
                <w:szCs w:val="12"/>
              </w:rPr>
            </w:pPr>
            <w:r w:rsidRPr="00FD736A">
              <w:rPr>
                <w:rFonts w:cs="Arial"/>
                <w:color w:val="000000"/>
                <w:sz w:val="12"/>
                <w:szCs w:val="12"/>
                <w:highlight w:val="yellow"/>
              </w:rPr>
              <w:t>[4. Support Msg3 to transmit information for PUCCH Msg4 HARQ-ACK repetition]</w:t>
            </w:r>
          </w:p>
          <w:p w14:paraId="566EFA0E" w14:textId="77777777" w:rsidR="00B65669" w:rsidRPr="00FD736A" w:rsidRDefault="00B65669" w:rsidP="00A8389E">
            <w:pPr>
              <w:pStyle w:val="TAL"/>
              <w:rPr>
                <w:rFonts w:cs="Arial"/>
                <w:color w:val="000000"/>
                <w:sz w:val="12"/>
                <w:szCs w:val="12"/>
              </w:rPr>
            </w:pPr>
            <w:r w:rsidRPr="00FD736A">
              <w:rPr>
                <w:rFonts w:cs="Arial"/>
                <w:color w:val="000000"/>
                <w:sz w:val="12"/>
                <w:szCs w:val="12"/>
                <w:highlight w:val="yellow"/>
              </w:rPr>
              <w:t>[5. Extension of the repetition transmission of PUCCH before dedicated PUCCH resource configuration</w:t>
            </w:r>
            <w:r w:rsidRPr="00FD736A">
              <w:rPr>
                <w:rFonts w:cs="Arial"/>
                <w:color w:val="000000"/>
                <w:sz w:val="12"/>
                <w:szCs w:val="12"/>
              </w:rPr>
              <w:t>]</w:t>
            </w:r>
          </w:p>
        </w:tc>
        <w:tc>
          <w:tcPr>
            <w:tcW w:w="0" w:type="auto"/>
            <w:shd w:val="clear" w:color="auto" w:fill="auto"/>
          </w:tcPr>
          <w:p w14:paraId="7A7BDC99" w14:textId="77777777" w:rsidR="00B65669" w:rsidRPr="00FD736A" w:rsidRDefault="00B65669" w:rsidP="00A8389E">
            <w:pPr>
              <w:pStyle w:val="maintext"/>
              <w:ind w:firstLineChars="0" w:firstLine="0"/>
              <w:jc w:val="left"/>
              <w:rPr>
                <w:rFonts w:ascii="Arial" w:hAnsi="Arial" w:cs="Arial"/>
                <w:color w:val="000000"/>
                <w:sz w:val="12"/>
                <w:szCs w:val="12"/>
              </w:rPr>
            </w:pPr>
          </w:p>
        </w:tc>
        <w:tc>
          <w:tcPr>
            <w:tcW w:w="0" w:type="auto"/>
            <w:shd w:val="clear" w:color="auto" w:fill="auto"/>
          </w:tcPr>
          <w:p w14:paraId="7CCAE0E6"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0E22D98F"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6A00FC1E"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PUCCH repetition for Msg4 HARQ-ACK</w:t>
            </w:r>
          </w:p>
        </w:tc>
        <w:tc>
          <w:tcPr>
            <w:tcW w:w="0" w:type="auto"/>
            <w:shd w:val="clear" w:color="auto" w:fill="auto"/>
          </w:tcPr>
          <w:p w14:paraId="42D4FB71"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7FBEF125"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B360323"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422348BB"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EAA00CE"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A UE that includes </w:t>
            </w:r>
            <w:r w:rsidRPr="00FD736A">
              <w:rPr>
                <w:rFonts w:ascii="Arial" w:hAnsi="Arial" w:cs="Arial"/>
                <w:color w:val="000000"/>
                <w:sz w:val="12"/>
                <w:szCs w:val="12"/>
                <w:highlight w:val="yellow"/>
              </w:rPr>
              <w:t>[RAN2 parameter name]</w:t>
            </w:r>
            <w:r w:rsidRPr="00FD736A">
              <w:rPr>
                <w:rFonts w:ascii="Arial" w:hAnsi="Arial" w:cs="Arial"/>
                <w:color w:val="000000"/>
                <w:sz w:val="12"/>
                <w:szCs w:val="12"/>
              </w:rPr>
              <w:t xml:space="preserve"> in </w:t>
            </w:r>
            <w:r w:rsidRPr="00FD736A">
              <w:rPr>
                <w:rFonts w:ascii="Arial" w:hAnsi="Arial" w:cs="Arial"/>
                <w:color w:val="000000"/>
                <w:sz w:val="12"/>
                <w:szCs w:val="12"/>
                <w:highlight w:val="yellow"/>
              </w:rPr>
              <w:t>[RRC Setup Request]</w:t>
            </w:r>
            <w:r w:rsidRPr="00FD736A">
              <w:rPr>
                <w:rFonts w:ascii="Arial" w:hAnsi="Arial" w:cs="Arial"/>
                <w:color w:val="000000"/>
                <w:sz w:val="12"/>
                <w:szCs w:val="12"/>
              </w:rPr>
              <w:t xml:space="preserve"> must support FG 44-1</w:t>
            </w:r>
          </w:p>
          <w:p w14:paraId="3AEDB4A1" w14:textId="77777777" w:rsidR="00B65669" w:rsidRPr="00FD736A" w:rsidRDefault="00B65669" w:rsidP="00A8389E">
            <w:pPr>
              <w:pStyle w:val="maintext"/>
              <w:ind w:firstLineChars="0" w:firstLine="0"/>
              <w:jc w:val="left"/>
              <w:rPr>
                <w:rFonts w:ascii="Arial" w:hAnsi="Arial" w:cs="Arial"/>
                <w:color w:val="000000"/>
                <w:sz w:val="12"/>
                <w:szCs w:val="12"/>
              </w:rPr>
            </w:pPr>
          </w:p>
          <w:p w14:paraId="4C375D81"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rPr>
              <w:t>[Note: This UE feature group is applicable only for bands in Table 5.2.2-1 in TS 38.101-5 [and HAPS operation bands in Clause 5.2 of TS 38.104]</w:t>
            </w:r>
          </w:p>
        </w:tc>
        <w:tc>
          <w:tcPr>
            <w:tcW w:w="0" w:type="auto"/>
            <w:shd w:val="clear" w:color="auto" w:fill="auto"/>
          </w:tcPr>
          <w:p w14:paraId="030AEF9D"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Optional without capability signaling</w:t>
            </w:r>
          </w:p>
        </w:tc>
      </w:tr>
    </w:tbl>
    <w:p w14:paraId="1FE84104" w14:textId="77777777" w:rsidR="00B65669" w:rsidRDefault="00B65669" w:rsidP="00B65669">
      <w:pPr>
        <w:pStyle w:val="maintext"/>
        <w:ind w:firstLineChars="0" w:firstLine="0"/>
        <w:rPr>
          <w:rFonts w:ascii="Calibri" w:hAnsi="Calibri" w:cs="Arial"/>
          <w:b/>
        </w:rPr>
      </w:pPr>
    </w:p>
    <w:p w14:paraId="2C12F339" w14:textId="77777777" w:rsidR="00B65669" w:rsidRPr="00D040CF" w:rsidRDefault="00B65669" w:rsidP="00B65669">
      <w:pPr>
        <w:pStyle w:val="maintext"/>
        <w:ind w:firstLineChars="0" w:firstLine="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393"/>
        <w:gridCol w:w="1020"/>
        <w:gridCol w:w="1275"/>
        <w:gridCol w:w="457"/>
        <w:gridCol w:w="423"/>
        <w:gridCol w:w="370"/>
        <w:gridCol w:w="1075"/>
        <w:gridCol w:w="506"/>
        <w:gridCol w:w="417"/>
        <w:gridCol w:w="417"/>
        <w:gridCol w:w="417"/>
        <w:gridCol w:w="1060"/>
        <w:gridCol w:w="769"/>
      </w:tblGrid>
      <w:tr w:rsidR="00B65669" w:rsidRPr="00FD736A" w14:paraId="52DE74C9" w14:textId="77777777" w:rsidTr="00A8389E">
        <w:tc>
          <w:tcPr>
            <w:tcW w:w="0" w:type="auto"/>
            <w:shd w:val="clear" w:color="auto" w:fill="auto"/>
          </w:tcPr>
          <w:p w14:paraId="6E099118"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lastRenderedPageBreak/>
              <w:t>44. NR_NTN_enh-Core</w:t>
            </w:r>
          </w:p>
        </w:tc>
        <w:tc>
          <w:tcPr>
            <w:tcW w:w="0" w:type="auto"/>
            <w:shd w:val="clear" w:color="auto" w:fill="auto"/>
          </w:tcPr>
          <w:p w14:paraId="00103930"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44-2</w:t>
            </w:r>
          </w:p>
        </w:tc>
        <w:tc>
          <w:tcPr>
            <w:tcW w:w="0" w:type="auto"/>
            <w:shd w:val="clear" w:color="auto" w:fill="auto"/>
          </w:tcPr>
          <w:p w14:paraId="096E9678"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NTN DMRS bundling enhancement for PUSCH</w:t>
            </w:r>
          </w:p>
        </w:tc>
        <w:tc>
          <w:tcPr>
            <w:tcW w:w="0" w:type="auto"/>
            <w:shd w:val="clear" w:color="auto" w:fill="auto"/>
          </w:tcPr>
          <w:p w14:paraId="728F3DA1" w14:textId="77777777" w:rsidR="00B65669" w:rsidRPr="00FD736A" w:rsidRDefault="00B65669" w:rsidP="00A8389E">
            <w:pPr>
              <w:pStyle w:val="TAL"/>
              <w:rPr>
                <w:rFonts w:cs="Arial"/>
                <w:color w:val="000000"/>
                <w:sz w:val="12"/>
                <w:szCs w:val="12"/>
              </w:rPr>
            </w:pPr>
            <w:r w:rsidRPr="00FD736A">
              <w:rPr>
                <w:rFonts w:cs="Arial"/>
                <w:color w:val="000000"/>
                <w:sz w:val="12"/>
                <w:szCs w:val="12"/>
              </w:rPr>
              <w:t>1. Support of DM-RS bundling for PUSCH over consecutive slots</w:t>
            </w:r>
          </w:p>
          <w:p w14:paraId="7C3C2E48" w14:textId="77777777" w:rsidR="00B65669" w:rsidRPr="00FD736A" w:rsidRDefault="00B65669" w:rsidP="00A8389E">
            <w:pPr>
              <w:pStyle w:val="TAL"/>
              <w:rPr>
                <w:rFonts w:cs="Arial"/>
                <w:color w:val="000000"/>
                <w:sz w:val="12"/>
                <w:szCs w:val="12"/>
              </w:rPr>
            </w:pPr>
            <w:r w:rsidRPr="00FD736A">
              <w:rPr>
                <w:rFonts w:cs="Arial"/>
                <w:color w:val="000000"/>
                <w:sz w:val="12"/>
                <w:szCs w:val="12"/>
              </w:rPr>
              <w:t>2. Support of pre-compensation to keep phase rotation due to timing drift within the phase difference limit</w:t>
            </w:r>
          </w:p>
          <w:p w14:paraId="2BC88468"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468C542F"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30-4a/b</w:t>
            </w:r>
          </w:p>
        </w:tc>
        <w:tc>
          <w:tcPr>
            <w:tcW w:w="0" w:type="auto"/>
            <w:shd w:val="clear" w:color="auto" w:fill="auto"/>
          </w:tcPr>
          <w:p w14:paraId="10867714"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1192F23D"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4D63DBEF"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DM-RS bundling enhancement for PUSCH in NTN</w:t>
            </w:r>
          </w:p>
        </w:tc>
        <w:tc>
          <w:tcPr>
            <w:tcW w:w="0" w:type="auto"/>
            <w:shd w:val="clear" w:color="auto" w:fill="auto"/>
          </w:tcPr>
          <w:p w14:paraId="0AF94E7F"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19451C7B"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0B6252F5"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615444A"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08E9A912"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[and HAPS operation bands in Clause 5.2 of TS 38.104]</w:t>
            </w:r>
          </w:p>
        </w:tc>
        <w:tc>
          <w:tcPr>
            <w:tcW w:w="0" w:type="auto"/>
            <w:shd w:val="clear" w:color="auto" w:fill="auto"/>
          </w:tcPr>
          <w:p w14:paraId="0707D762"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Optional with capability signaling</w:t>
            </w:r>
          </w:p>
        </w:tc>
      </w:tr>
    </w:tbl>
    <w:p w14:paraId="3B3326F9" w14:textId="77777777" w:rsidR="00B65669" w:rsidRDefault="00B65669" w:rsidP="00B65669">
      <w:pPr>
        <w:pStyle w:val="maintext"/>
        <w:ind w:firstLineChars="90" w:firstLine="180"/>
        <w:rPr>
          <w:rFonts w:ascii="Calibri" w:hAnsi="Calibri" w:cs="Arial"/>
        </w:rPr>
      </w:pPr>
    </w:p>
    <w:p w14:paraId="346B0423" w14:textId="77777777" w:rsidR="00B65669" w:rsidRPr="00D040CF" w:rsidRDefault="00B65669" w:rsidP="00B65669">
      <w:pPr>
        <w:pStyle w:val="maintext"/>
        <w:ind w:firstLineChars="0" w:firstLine="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394"/>
        <w:gridCol w:w="1133"/>
        <w:gridCol w:w="1212"/>
        <w:gridCol w:w="410"/>
        <w:gridCol w:w="423"/>
        <w:gridCol w:w="370"/>
        <w:gridCol w:w="961"/>
        <w:gridCol w:w="509"/>
        <w:gridCol w:w="417"/>
        <w:gridCol w:w="417"/>
        <w:gridCol w:w="417"/>
        <w:gridCol w:w="1147"/>
        <w:gridCol w:w="784"/>
      </w:tblGrid>
      <w:tr w:rsidR="00B65669" w:rsidRPr="00FD736A" w14:paraId="25F1DF3D" w14:textId="77777777" w:rsidTr="00A8389E">
        <w:tc>
          <w:tcPr>
            <w:tcW w:w="0" w:type="auto"/>
            <w:shd w:val="clear" w:color="auto" w:fill="auto"/>
          </w:tcPr>
          <w:p w14:paraId="088A78DA"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434AF745"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44-3</w:t>
            </w:r>
          </w:p>
        </w:tc>
        <w:tc>
          <w:tcPr>
            <w:tcW w:w="0" w:type="auto"/>
            <w:shd w:val="clear" w:color="auto" w:fill="auto"/>
          </w:tcPr>
          <w:p w14:paraId="2DFCF51F"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rPr>
              <w:t>UE Rx-Tx Measurement and Report for Multi-RTT with single satellite in NTN</w:t>
            </w:r>
          </w:p>
        </w:tc>
        <w:tc>
          <w:tcPr>
            <w:tcW w:w="0" w:type="auto"/>
            <w:shd w:val="clear" w:color="auto" w:fill="auto"/>
          </w:tcPr>
          <w:p w14:paraId="5C54850B"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1. Support UE Rx-Tx Measurement and Report for Multi-RTT positioning with single satellite in NTN</w:t>
            </w:r>
          </w:p>
          <w:p w14:paraId="3180EE95" w14:textId="77777777" w:rsidR="00B65669" w:rsidRPr="00FD736A" w:rsidRDefault="00B65669" w:rsidP="00A8389E">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rPr>
              <w:t xml:space="preserve">[2. </w:t>
            </w:r>
            <w:r w:rsidRPr="00FD736A">
              <w:rPr>
                <w:rFonts w:ascii="Arial" w:hAnsi="Arial" w:cs="Arial"/>
                <w:color w:val="000000"/>
                <w:sz w:val="12"/>
                <w:szCs w:val="12"/>
                <w:highlight w:val="yellow"/>
                <w:lang w:val="en-US"/>
              </w:rPr>
              <w:t>Support of assistance information report [to mitigate the timing error] in Multi-RTT positioning in NTN]</w:t>
            </w:r>
          </w:p>
        </w:tc>
        <w:tc>
          <w:tcPr>
            <w:tcW w:w="0" w:type="auto"/>
            <w:shd w:val="clear" w:color="auto" w:fill="auto"/>
          </w:tcPr>
          <w:p w14:paraId="3A4DA013"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rPr>
              <w:t>13-4, 13-8</w:t>
            </w:r>
          </w:p>
        </w:tc>
        <w:tc>
          <w:tcPr>
            <w:tcW w:w="0" w:type="auto"/>
            <w:shd w:val="clear" w:color="auto" w:fill="auto"/>
          </w:tcPr>
          <w:p w14:paraId="4F02B97D"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Yes</w:t>
            </w:r>
          </w:p>
        </w:tc>
        <w:tc>
          <w:tcPr>
            <w:tcW w:w="0" w:type="auto"/>
            <w:shd w:val="clear" w:color="auto" w:fill="auto"/>
          </w:tcPr>
          <w:p w14:paraId="3692E047"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No</w:t>
            </w:r>
          </w:p>
        </w:tc>
        <w:tc>
          <w:tcPr>
            <w:tcW w:w="0" w:type="auto"/>
            <w:shd w:val="clear" w:color="auto" w:fill="auto"/>
          </w:tcPr>
          <w:p w14:paraId="3BB2E4E7"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rPr>
              <w:t>UE does not support Multi-RTT positioning with single satellite in NTN</w:t>
            </w:r>
          </w:p>
        </w:tc>
        <w:tc>
          <w:tcPr>
            <w:tcW w:w="0" w:type="auto"/>
            <w:shd w:val="clear" w:color="auto" w:fill="auto"/>
          </w:tcPr>
          <w:p w14:paraId="590434FA"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Per Band</w:t>
            </w:r>
          </w:p>
        </w:tc>
        <w:tc>
          <w:tcPr>
            <w:tcW w:w="0" w:type="auto"/>
            <w:shd w:val="clear" w:color="auto" w:fill="auto"/>
          </w:tcPr>
          <w:p w14:paraId="11714A77"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4242836F"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0CB908C0"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319175E8"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[and HAPS operation bands in Clause 5.2 of TS 38.104]</w:t>
            </w:r>
          </w:p>
        </w:tc>
        <w:tc>
          <w:tcPr>
            <w:tcW w:w="0" w:type="auto"/>
            <w:shd w:val="clear" w:color="auto" w:fill="auto"/>
          </w:tcPr>
          <w:p w14:paraId="34651C0D" w14:textId="77777777" w:rsidR="00B65669" w:rsidRPr="00FD736A" w:rsidRDefault="00B65669" w:rsidP="00A8389E">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Optional with capability signaling</w:t>
            </w:r>
          </w:p>
        </w:tc>
      </w:tr>
    </w:tbl>
    <w:p w14:paraId="06B7DF3A" w14:textId="77777777" w:rsidR="00B65669" w:rsidRDefault="00B65669" w:rsidP="000F70F9">
      <w:pPr>
        <w:rPr>
          <w:rFonts w:eastAsia="MS Mincho"/>
          <w:lang w:eastAsia="ja-JP"/>
        </w:rPr>
      </w:pPr>
    </w:p>
    <w:p w14:paraId="11C353A6" w14:textId="31C44094" w:rsid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NTN enhancements</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3AFE9ED8" w14:textId="77777777" w:rsidR="005D12D1" w:rsidRPr="006525BD" w:rsidRDefault="005D12D1" w:rsidP="000F70F9">
      <w:pPr>
        <w:rPr>
          <w:rFonts w:eastAsia="MS Mincho"/>
          <w:lang w:eastAsia="ja-JP"/>
        </w:rPr>
      </w:pPr>
    </w:p>
    <w:p w14:paraId="1C77C68A" w14:textId="4427B7C0" w:rsidR="00BB1D8E" w:rsidRP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NTN</w:t>
      </w:r>
      <w:r w:rsidR="00ED4C77" w:rsidRPr="00D81859">
        <w:rPr>
          <w:rFonts w:cs="Arial"/>
          <w:bCs/>
          <w:szCs w:val="36"/>
          <w:lang w:val="en-US" w:eastAsia="zh-CN"/>
        </w:rPr>
        <w:t xml:space="preserve"> UE features</w:t>
      </w:r>
    </w:p>
    <w:p w14:paraId="35E8ED06" w14:textId="38103691" w:rsidR="009E0CDE" w:rsidRDefault="009E0CDE" w:rsidP="009E0CDE">
      <w:pPr>
        <w:jc w:val="both"/>
        <w:rPr>
          <w:color w:val="000000"/>
        </w:rPr>
      </w:pPr>
      <w:r>
        <w:rPr>
          <w:color w:val="000000"/>
        </w:rPr>
        <w:t xml:space="preserve">For NR NTN coverage enhancement objective, there are two tasks: PUCCH enhancements for Msg 4 HARQ-ACK and enhancements for DMRS bundling for PUSCH taking into account NTN-specifics. </w:t>
      </w:r>
    </w:p>
    <w:p w14:paraId="2ADE63F2" w14:textId="77777777" w:rsidR="009E0CDE" w:rsidRDefault="009E0CDE" w:rsidP="009E0CDE">
      <w:pPr>
        <w:jc w:val="both"/>
        <w:rPr>
          <w:color w:val="000000"/>
        </w:rPr>
      </w:pPr>
    </w:p>
    <w:p w14:paraId="6CAE7441" w14:textId="39A1FCD8" w:rsidR="009E0CDE" w:rsidRDefault="009E0CDE" w:rsidP="009E0CDE">
      <w:pPr>
        <w:jc w:val="both"/>
        <w:rPr>
          <w:color w:val="000000"/>
        </w:rPr>
      </w:pPr>
      <w:r>
        <w:rPr>
          <w:color w:val="000000"/>
        </w:rPr>
        <w:t xml:space="preserve">For PUCCH enhancements for Msg4 HARQ-ACK, the main scheme designed in RAN1 is PUCCH repetition. This includes UE sending repetition request or capability report to gNB to indicate either it has PUCCH repetition capability for Msg4 HARQ-ACK or it additionally requests PUCCH repetition for Msg4 HARQ-ACK based on its own downlink RSRP measurements. This repetition request or capability report is via Msg3 PUSCH higher layer signaling based on working assumption. </w:t>
      </w:r>
      <w:r w:rsidR="00E656DB">
        <w:rPr>
          <w:color w:val="000000"/>
        </w:rPr>
        <w:t>If more than one repetition factor is configured by network, network will dynamically indicate the number of repetitions for Msg4 HARQ-ACK to a UE</w:t>
      </w:r>
      <w:r w:rsidR="000D1A33">
        <w:rPr>
          <w:color w:val="000000"/>
        </w:rPr>
        <w:t xml:space="preserve"> via DCI scheduling Msg4 PDSCH. </w:t>
      </w:r>
    </w:p>
    <w:p w14:paraId="3C6F54A5" w14:textId="77777777" w:rsidR="00E656DB" w:rsidRDefault="00E656DB" w:rsidP="009E0CDE">
      <w:pPr>
        <w:jc w:val="both"/>
        <w:rPr>
          <w:color w:val="000000"/>
        </w:rPr>
      </w:pPr>
    </w:p>
    <w:p w14:paraId="5AB1751B" w14:textId="307BBADA" w:rsidR="00E656DB" w:rsidRDefault="00E656DB" w:rsidP="009E0CDE">
      <w:pPr>
        <w:jc w:val="both"/>
        <w:rPr>
          <w:color w:val="000000"/>
        </w:rPr>
      </w:pPr>
      <w:r>
        <w:rPr>
          <w:color w:val="000000"/>
        </w:rPr>
        <w:t>Overall,</w:t>
      </w:r>
      <w:r w:rsidR="000D1A33">
        <w:rPr>
          <w:color w:val="000000"/>
        </w:rPr>
        <w:t xml:space="preserve"> the new </w:t>
      </w:r>
      <w:r>
        <w:rPr>
          <w:color w:val="000000"/>
        </w:rPr>
        <w:t xml:space="preserve">UE feature group </w:t>
      </w:r>
      <w:r w:rsidR="000D1A33">
        <w:rPr>
          <w:color w:val="000000"/>
        </w:rPr>
        <w:t xml:space="preserve">(i.e., FG 44-1) </w:t>
      </w:r>
      <w:r>
        <w:rPr>
          <w:color w:val="000000"/>
        </w:rPr>
        <w:t>of PUCCH repetition for Msg4 HARQ-ACK</w:t>
      </w:r>
      <w:r w:rsidR="000D1A33">
        <w:rPr>
          <w:color w:val="000000"/>
        </w:rPr>
        <w:t xml:space="preserve"> should include two more</w:t>
      </w:r>
      <w:r>
        <w:rPr>
          <w:color w:val="000000"/>
        </w:rPr>
        <w:t xml:space="preserve"> components</w:t>
      </w:r>
      <w:r w:rsidR="000D1A33">
        <w:rPr>
          <w:color w:val="000000"/>
        </w:rPr>
        <w:t xml:space="preserve">: 1). support </w:t>
      </w:r>
      <w:r>
        <w:rPr>
          <w:color w:val="000000"/>
        </w:rPr>
        <w:t xml:space="preserve">sending </w:t>
      </w:r>
      <w:r w:rsidR="000D1A33">
        <w:rPr>
          <w:color w:val="000000"/>
        </w:rPr>
        <w:t xml:space="preserve">Msg 3 to indicate </w:t>
      </w:r>
      <w:r>
        <w:rPr>
          <w:color w:val="000000"/>
        </w:rPr>
        <w:t xml:space="preserve">repetition request or capability report </w:t>
      </w:r>
      <w:r w:rsidR="000D1A33">
        <w:rPr>
          <w:color w:val="000000"/>
        </w:rPr>
        <w:t>for PUCCH repetition for Msg4 HARQ-ACK</w:t>
      </w:r>
      <w:r>
        <w:rPr>
          <w:color w:val="000000"/>
        </w:rPr>
        <w:t xml:space="preserve">; </w:t>
      </w:r>
      <w:r w:rsidR="000D1A33">
        <w:rPr>
          <w:color w:val="000000"/>
        </w:rPr>
        <w:t xml:space="preserve">2). support </w:t>
      </w:r>
      <w:r>
        <w:rPr>
          <w:color w:val="000000"/>
        </w:rPr>
        <w:t>receiving repetition factor</w:t>
      </w:r>
      <w:r w:rsidR="000D1A33">
        <w:rPr>
          <w:color w:val="000000"/>
        </w:rPr>
        <w:t xml:space="preserve"> in DCI scheduling </w:t>
      </w:r>
      <w:r>
        <w:rPr>
          <w:color w:val="000000"/>
        </w:rPr>
        <w:t xml:space="preserve">Msg4 </w:t>
      </w:r>
      <w:r w:rsidR="000D1A33">
        <w:rPr>
          <w:color w:val="000000"/>
        </w:rPr>
        <w:t>PDSCH</w:t>
      </w:r>
      <w:r>
        <w:rPr>
          <w:color w:val="000000"/>
        </w:rPr>
        <w:t xml:space="preserve">. </w:t>
      </w:r>
    </w:p>
    <w:p w14:paraId="33895E0F" w14:textId="77777777" w:rsidR="000D1A33" w:rsidRDefault="000D1A33" w:rsidP="009E0CDE">
      <w:pPr>
        <w:jc w:val="both"/>
        <w:rPr>
          <w:color w:val="000000"/>
        </w:rPr>
      </w:pPr>
    </w:p>
    <w:p w14:paraId="0F151A72" w14:textId="3F283C11" w:rsidR="000E5088" w:rsidRPr="000E5088" w:rsidRDefault="000D1A33" w:rsidP="009E0CDE">
      <w:pPr>
        <w:jc w:val="both"/>
        <w:rPr>
          <w:color w:val="000000"/>
          <w:lang w:val="en-GB"/>
        </w:rPr>
      </w:pPr>
      <w:r>
        <w:rPr>
          <w:color w:val="000000"/>
        </w:rPr>
        <w:t>Regarding another potential new component “</w:t>
      </w:r>
      <w:r w:rsidRPr="000D1A33">
        <w:rPr>
          <w:color w:val="000000"/>
          <w:lang w:val="en-GB"/>
        </w:rPr>
        <w:t>Extension of the repetition transmission of PUCCH before dedicated PUCCH resource configuration</w:t>
      </w:r>
      <w:r>
        <w:rPr>
          <w:color w:val="000000"/>
          <w:lang w:val="en-GB"/>
        </w:rPr>
        <w:t xml:space="preserve">”, we think the discussions should be held, depending on the conclusion to be made in RAN#101 meeting. </w:t>
      </w:r>
      <w:r w:rsidR="000E5088">
        <w:rPr>
          <w:color w:val="000000"/>
          <w:lang w:val="en-GB"/>
        </w:rPr>
        <w:t>This is because according to the agreement made in RAN #100</w:t>
      </w:r>
      <w:r w:rsidR="00486272">
        <w:rPr>
          <w:color w:val="000000"/>
          <w:lang w:val="en-GB"/>
        </w:rPr>
        <w:t xml:space="preserve"> </w:t>
      </w:r>
      <w:r w:rsidR="00486272">
        <w:rPr>
          <w:color w:val="000000"/>
          <w:lang w:val="en-GB"/>
        </w:rPr>
        <w:fldChar w:fldCharType="begin"/>
      </w:r>
      <w:r w:rsidR="00486272">
        <w:rPr>
          <w:color w:val="000000"/>
          <w:lang w:val="en-GB"/>
        </w:rPr>
        <w:instrText xml:space="preserve"> REF _Ref141885104 \r \h </w:instrText>
      </w:r>
      <w:r w:rsidR="00486272">
        <w:rPr>
          <w:color w:val="000000"/>
          <w:lang w:val="en-GB"/>
        </w:rPr>
      </w:r>
      <w:r w:rsidR="00486272">
        <w:rPr>
          <w:color w:val="000000"/>
          <w:lang w:val="en-GB"/>
        </w:rPr>
        <w:fldChar w:fldCharType="separate"/>
      </w:r>
      <w:r w:rsidR="00486272">
        <w:rPr>
          <w:color w:val="000000"/>
          <w:lang w:val="en-GB"/>
        </w:rPr>
        <w:t>[4]</w:t>
      </w:r>
      <w:r w:rsidR="00486272">
        <w:rPr>
          <w:color w:val="000000"/>
          <w:lang w:val="en-GB"/>
        </w:rPr>
        <w:fldChar w:fldCharType="end"/>
      </w:r>
      <w:r w:rsidR="000E5088">
        <w:rPr>
          <w:color w:val="000000"/>
          <w:lang w:val="en-GB"/>
        </w:rPr>
        <w:t xml:space="preserve">, it is open whether to </w:t>
      </w:r>
      <w:r w:rsidR="000E5088" w:rsidRPr="000E5088">
        <w:rPr>
          <w:color w:val="000000"/>
        </w:rPr>
        <w:t>support repetitions for PUCCH transmission when dedicated PUCCH resource configuration is not provided</w:t>
      </w:r>
      <w:r w:rsidR="000E5088">
        <w:rPr>
          <w:color w:val="000000"/>
        </w:rPr>
        <w:t xml:space="preserve">. </w:t>
      </w:r>
    </w:p>
    <w:p w14:paraId="53EB80F0" w14:textId="77777777" w:rsidR="009E0CDE" w:rsidRDefault="009E0CDE" w:rsidP="009E0CDE">
      <w:pPr>
        <w:jc w:val="both"/>
        <w:rPr>
          <w:color w:val="000000"/>
        </w:rPr>
      </w:pPr>
    </w:p>
    <w:p w14:paraId="0D243DC5" w14:textId="0C48299D" w:rsidR="006525BD" w:rsidRDefault="009E0CDE" w:rsidP="000F70F9">
      <w:pPr>
        <w:jc w:val="both"/>
        <w:rPr>
          <w:i/>
          <w:iCs/>
        </w:rPr>
      </w:pPr>
      <w:r w:rsidRPr="003F245C">
        <w:rPr>
          <w:b/>
          <w:bCs/>
          <w:i/>
          <w:iCs/>
          <w:u w:val="single"/>
        </w:rPr>
        <w:lastRenderedPageBreak/>
        <w:t xml:space="preserve">Proposal </w:t>
      </w:r>
      <w:r>
        <w:rPr>
          <w:b/>
          <w:bCs/>
          <w:i/>
          <w:iCs/>
          <w:u w:val="single"/>
        </w:rPr>
        <w:t>1</w:t>
      </w:r>
      <w:r w:rsidRPr="003F245C">
        <w:rPr>
          <w:b/>
          <w:bCs/>
          <w:i/>
          <w:iCs/>
          <w:u w:val="single"/>
        </w:rPr>
        <w:t>:</w:t>
      </w:r>
      <w:r>
        <w:t xml:space="preserve"> </w:t>
      </w:r>
      <w:r w:rsidR="00B65669">
        <w:rPr>
          <w:i/>
          <w:iCs/>
        </w:rPr>
        <w:t>In FG 44-1</w:t>
      </w:r>
      <w:r>
        <w:rPr>
          <w:i/>
          <w:iCs/>
        </w:rPr>
        <w:t>,</w:t>
      </w:r>
      <w:r w:rsidRPr="009E0CDE">
        <w:rPr>
          <w:i/>
          <w:iCs/>
        </w:rPr>
        <w:t xml:space="preserve"> </w:t>
      </w:r>
      <w:r>
        <w:rPr>
          <w:i/>
          <w:iCs/>
        </w:rPr>
        <w:t>in</w:t>
      </w:r>
      <w:r w:rsidR="00B65669">
        <w:rPr>
          <w:i/>
          <w:iCs/>
        </w:rPr>
        <w:t>troduce</w:t>
      </w:r>
      <w:r>
        <w:rPr>
          <w:i/>
          <w:iCs/>
        </w:rPr>
        <w:t xml:space="preserve"> the following components</w:t>
      </w:r>
      <w:r w:rsidR="00B65669">
        <w:rPr>
          <w:i/>
          <w:iCs/>
        </w:rPr>
        <w:t>:</w:t>
      </w:r>
    </w:p>
    <w:p w14:paraId="541C2FE4" w14:textId="6E6DAAF1" w:rsidR="00B65669" w:rsidRDefault="00B65669" w:rsidP="009E0CDE">
      <w:pPr>
        <w:pStyle w:val="ListParagraph"/>
        <w:numPr>
          <w:ilvl w:val="0"/>
          <w:numId w:val="53"/>
        </w:numPr>
        <w:jc w:val="both"/>
        <w:rPr>
          <w:i/>
          <w:iCs/>
        </w:rPr>
      </w:pPr>
      <w:r>
        <w:rPr>
          <w:i/>
          <w:iCs/>
        </w:rPr>
        <w:t>Support sending Msg3 to indicate repetition request or capability report for PUCCH repetition for Msg4 HARQ-ACK.</w:t>
      </w:r>
    </w:p>
    <w:p w14:paraId="76D8C79D" w14:textId="511B522B" w:rsidR="00B65669" w:rsidRPr="000D1A33" w:rsidRDefault="00B65669" w:rsidP="000D1A33">
      <w:pPr>
        <w:pStyle w:val="ListParagraph"/>
        <w:numPr>
          <w:ilvl w:val="0"/>
          <w:numId w:val="53"/>
        </w:numPr>
        <w:jc w:val="both"/>
        <w:rPr>
          <w:i/>
          <w:iCs/>
        </w:rPr>
      </w:pPr>
      <w:r>
        <w:rPr>
          <w:i/>
          <w:iCs/>
        </w:rPr>
        <w:t xml:space="preserve">Support receiving repetition factor </w:t>
      </w:r>
      <w:r w:rsidR="000D1A33">
        <w:rPr>
          <w:i/>
          <w:iCs/>
        </w:rPr>
        <w:t>in</w:t>
      </w:r>
      <w:r>
        <w:rPr>
          <w:i/>
          <w:iCs/>
        </w:rPr>
        <w:t xml:space="preserve"> DCI scheduling Msg4 PDSCH.</w:t>
      </w:r>
    </w:p>
    <w:p w14:paraId="26CBE339" w14:textId="77777777" w:rsidR="00B65669" w:rsidRDefault="00B65669" w:rsidP="000F70F9">
      <w:pPr>
        <w:jc w:val="both"/>
        <w:rPr>
          <w:b/>
          <w:bCs/>
          <w:color w:val="000000"/>
        </w:rPr>
      </w:pPr>
    </w:p>
    <w:p w14:paraId="4689BCC3" w14:textId="04DCB290" w:rsidR="007229FA" w:rsidRDefault="00E656DB" w:rsidP="000F70F9">
      <w:pPr>
        <w:jc w:val="both"/>
        <w:rPr>
          <w:color w:val="000000"/>
        </w:rPr>
      </w:pPr>
      <w:r w:rsidRPr="00E656DB">
        <w:rPr>
          <w:color w:val="000000"/>
        </w:rPr>
        <w:t>For</w:t>
      </w:r>
      <w:r>
        <w:rPr>
          <w:color w:val="000000"/>
        </w:rPr>
        <w:t xml:space="preserve"> enhancements for DMRS bundling for PUSCH taking into account NTN-specifics, </w:t>
      </w:r>
      <w:r w:rsidR="008A7A9C">
        <w:rPr>
          <w:color w:val="000000"/>
        </w:rPr>
        <w:t xml:space="preserve">it was </w:t>
      </w:r>
      <w:r w:rsidR="00F33B7F">
        <w:rPr>
          <w:color w:val="000000"/>
        </w:rPr>
        <w:t>working assumption</w:t>
      </w:r>
      <w:r w:rsidR="008A7A9C">
        <w:rPr>
          <w:color w:val="000000"/>
        </w:rPr>
        <w:t xml:space="preserve"> </w:t>
      </w:r>
      <w:r w:rsidR="00F33B7F">
        <w:rPr>
          <w:color w:val="000000"/>
        </w:rPr>
        <w:fldChar w:fldCharType="begin"/>
      </w:r>
      <w:r w:rsidR="00F33B7F">
        <w:rPr>
          <w:color w:val="000000"/>
        </w:rPr>
        <w:instrText xml:space="preserve"> REF _Ref141864298 \r \h </w:instrText>
      </w:r>
      <w:r w:rsidR="00F33B7F">
        <w:rPr>
          <w:color w:val="000000"/>
        </w:rPr>
      </w:r>
      <w:r w:rsidR="00F33B7F">
        <w:rPr>
          <w:color w:val="000000"/>
        </w:rPr>
        <w:fldChar w:fldCharType="separate"/>
      </w:r>
      <w:r w:rsidR="00486272">
        <w:rPr>
          <w:color w:val="000000"/>
        </w:rPr>
        <w:t>[3]</w:t>
      </w:r>
      <w:r w:rsidR="00F33B7F">
        <w:rPr>
          <w:color w:val="000000"/>
        </w:rPr>
        <w:fldChar w:fldCharType="end"/>
      </w:r>
      <w:r w:rsidR="008A7A9C">
        <w:rPr>
          <w:color w:val="000000"/>
        </w:rPr>
        <w:t xml:space="preserve"> that for NTN-specific PUSCH DMRS bundling, </w:t>
      </w:r>
      <w:r w:rsidR="00F33B7F">
        <w:rPr>
          <w:color w:val="000000"/>
        </w:rPr>
        <w:t xml:space="preserve">reuse clause 6.1.7 in TS 38.214 for nominal TDW determination, except for aspects related to UE capabilities and assistance information. Furthermore, a list of options for </w:t>
      </w:r>
      <w:r w:rsidR="00685C2E">
        <w:rPr>
          <w:color w:val="000000"/>
        </w:rPr>
        <w:t xml:space="preserve">potential </w:t>
      </w:r>
      <w:r w:rsidR="00F33B7F">
        <w:rPr>
          <w:color w:val="000000"/>
        </w:rPr>
        <w:t xml:space="preserve">UE capability report was identified, including </w:t>
      </w:r>
    </w:p>
    <w:p w14:paraId="719668BB" w14:textId="7DD196CC" w:rsidR="00F33B7F" w:rsidRDefault="00F33B7F" w:rsidP="00F33B7F">
      <w:pPr>
        <w:pStyle w:val="ListParagraph"/>
        <w:numPr>
          <w:ilvl w:val="0"/>
          <w:numId w:val="58"/>
        </w:numPr>
        <w:jc w:val="both"/>
        <w:rPr>
          <w:color w:val="000000"/>
        </w:rPr>
      </w:pPr>
      <w:r>
        <w:rPr>
          <w:color w:val="000000"/>
        </w:rPr>
        <w:t>Option 1a: No new capability except for FG 44-2.</w:t>
      </w:r>
    </w:p>
    <w:p w14:paraId="0772FB5A" w14:textId="1B851391" w:rsidR="00F33B7F" w:rsidRPr="00F33B7F" w:rsidRDefault="00F33B7F" w:rsidP="00F33B7F">
      <w:pPr>
        <w:pStyle w:val="ListParagraph"/>
        <w:numPr>
          <w:ilvl w:val="0"/>
          <w:numId w:val="58"/>
        </w:numPr>
        <w:jc w:val="both"/>
        <w:rPr>
          <w:color w:val="000000"/>
        </w:rPr>
      </w:pPr>
      <w:r>
        <w:rPr>
          <w:color w:val="000000"/>
        </w:rPr>
        <w:t xml:space="preserve">Option 1b: Maximum TDW size when </w:t>
      </w:r>
      <w:r w:rsidRPr="00427013">
        <w:rPr>
          <w:rFonts w:eastAsia="DengXian"/>
          <w:szCs w:val="16"/>
        </w:rPr>
        <w:t>pre-compensation to keep phase rotation due to timing drift within the phase difference limit is performed and without taking TA pre-compensation update into account</w:t>
      </w:r>
      <w:r>
        <w:rPr>
          <w:rFonts w:eastAsia="DengXian"/>
          <w:szCs w:val="16"/>
        </w:rPr>
        <w:t>.</w:t>
      </w:r>
    </w:p>
    <w:p w14:paraId="387860A5" w14:textId="77777777" w:rsidR="00F33B7F" w:rsidRPr="00F33B7F" w:rsidRDefault="00F33B7F" w:rsidP="00F33B7F">
      <w:pPr>
        <w:pStyle w:val="ListParagraph"/>
        <w:numPr>
          <w:ilvl w:val="0"/>
          <w:numId w:val="58"/>
        </w:numPr>
        <w:jc w:val="both"/>
        <w:rPr>
          <w:color w:val="000000"/>
        </w:rPr>
      </w:pPr>
      <w:r>
        <w:rPr>
          <w:rFonts w:eastAsia="DengXian"/>
          <w:szCs w:val="16"/>
        </w:rPr>
        <w:t xml:space="preserve">Option 1c: </w:t>
      </w:r>
      <w:r w:rsidRPr="00427013">
        <w:rPr>
          <w:rFonts w:eastAsia="DengXian"/>
          <w:szCs w:val="16"/>
        </w:rPr>
        <w:t>Support of antenna switching with DMRS bundling in NTN</w:t>
      </w:r>
    </w:p>
    <w:p w14:paraId="713003AA" w14:textId="77777777" w:rsidR="00F33B7F" w:rsidRPr="00F33B7F" w:rsidRDefault="00F33B7F" w:rsidP="00F33B7F">
      <w:pPr>
        <w:pStyle w:val="ListParagraph"/>
        <w:numPr>
          <w:ilvl w:val="0"/>
          <w:numId w:val="58"/>
        </w:numPr>
        <w:jc w:val="both"/>
        <w:rPr>
          <w:color w:val="000000"/>
        </w:rPr>
      </w:pPr>
      <w:r w:rsidRPr="00F33B7F">
        <w:rPr>
          <w:rFonts w:eastAsia="DengXian"/>
          <w:szCs w:val="16"/>
        </w:rPr>
        <w:t>Option 1d: Max TDW size per NTN platform (e.g., LEO, MEO, GEO) with taking TA pre-compensation update into account</w:t>
      </w:r>
    </w:p>
    <w:p w14:paraId="733F5B33" w14:textId="77777777" w:rsidR="00F33B7F" w:rsidRPr="00F33B7F" w:rsidRDefault="00F33B7F" w:rsidP="00F33B7F">
      <w:pPr>
        <w:pStyle w:val="ListParagraph"/>
        <w:numPr>
          <w:ilvl w:val="0"/>
          <w:numId w:val="58"/>
        </w:numPr>
        <w:jc w:val="both"/>
        <w:rPr>
          <w:color w:val="000000"/>
        </w:rPr>
      </w:pPr>
      <w:r w:rsidRPr="00F33B7F">
        <w:rPr>
          <w:rFonts w:eastAsia="DengXian"/>
          <w:szCs w:val="16"/>
        </w:rPr>
        <w:t>Option 1e: Max TDW size per elevation angle with taking TA pre-compensation update into account</w:t>
      </w:r>
    </w:p>
    <w:p w14:paraId="00811E03" w14:textId="77777777" w:rsidR="00F33B7F" w:rsidRPr="00F33B7F" w:rsidRDefault="00F33B7F" w:rsidP="00F33B7F">
      <w:pPr>
        <w:pStyle w:val="ListParagraph"/>
        <w:numPr>
          <w:ilvl w:val="0"/>
          <w:numId w:val="58"/>
        </w:numPr>
        <w:jc w:val="both"/>
        <w:rPr>
          <w:color w:val="000000"/>
        </w:rPr>
      </w:pPr>
      <w:r w:rsidRPr="00F33B7F">
        <w:rPr>
          <w:rFonts w:eastAsia="DengXian" w:hint="eastAsia"/>
          <w:szCs w:val="16"/>
        </w:rPr>
        <w:t>O</w:t>
      </w:r>
      <w:r w:rsidRPr="00F33B7F">
        <w:rPr>
          <w:rFonts w:eastAsia="DengXian"/>
          <w:szCs w:val="16"/>
        </w:rPr>
        <w:t>ption 1f: Whether to support actual TDW across pre-compensation segments</w:t>
      </w:r>
    </w:p>
    <w:p w14:paraId="0DB8AEA3" w14:textId="134E1862" w:rsidR="007229FA" w:rsidRPr="00F33B7F" w:rsidRDefault="00F33B7F" w:rsidP="000F70F9">
      <w:pPr>
        <w:pStyle w:val="ListParagraph"/>
        <w:numPr>
          <w:ilvl w:val="0"/>
          <w:numId w:val="58"/>
        </w:numPr>
        <w:jc w:val="both"/>
        <w:rPr>
          <w:color w:val="000000"/>
        </w:rPr>
      </w:pPr>
      <w:r w:rsidRPr="00F33B7F">
        <w:rPr>
          <w:rFonts w:eastAsia="DengXian" w:hint="eastAsia"/>
          <w:szCs w:val="16"/>
        </w:rPr>
        <w:t>O</w:t>
      </w:r>
      <w:r w:rsidRPr="00F33B7F">
        <w:rPr>
          <w:rFonts w:eastAsia="DengXian"/>
          <w:szCs w:val="16"/>
        </w:rPr>
        <w:t>ption 1g: Whether to support TA pre-compensation update within an actual TDW that does not violate the phase difference limit</w:t>
      </w:r>
    </w:p>
    <w:p w14:paraId="002CB73F" w14:textId="77777777" w:rsidR="00685C2E" w:rsidRDefault="00685C2E" w:rsidP="00685C2E">
      <w:pPr>
        <w:jc w:val="both"/>
        <w:rPr>
          <w:color w:val="000000"/>
        </w:rPr>
      </w:pPr>
    </w:p>
    <w:p w14:paraId="2141666C" w14:textId="4750C423" w:rsidR="008A7A9C" w:rsidRPr="00E656DB" w:rsidRDefault="00685C2E" w:rsidP="00685C2E">
      <w:pPr>
        <w:jc w:val="both"/>
        <w:rPr>
          <w:color w:val="000000"/>
        </w:rPr>
      </w:pPr>
      <w:r>
        <w:rPr>
          <w:color w:val="000000"/>
        </w:rPr>
        <w:t>Since the discussions on additional UE capability report (besides FG 44-2) are still on-going in RAN1, we think it should be kept open on whether or not to introduce additional UE capabilit</w:t>
      </w:r>
      <w:r w:rsidR="00B93235">
        <w:rPr>
          <w:color w:val="000000"/>
        </w:rPr>
        <w:t>y</w:t>
      </w:r>
      <w:r>
        <w:rPr>
          <w:color w:val="000000"/>
        </w:rPr>
        <w:t xml:space="preserve"> for NTN-specific PUSCH DMRS bundling. </w:t>
      </w:r>
    </w:p>
    <w:p w14:paraId="0B96CEA1" w14:textId="655BBC0A" w:rsidR="00E656DB" w:rsidRDefault="00E656DB" w:rsidP="000F70F9">
      <w:pPr>
        <w:jc w:val="both"/>
        <w:rPr>
          <w:b/>
          <w:bCs/>
          <w:color w:val="000000"/>
        </w:rPr>
      </w:pPr>
    </w:p>
    <w:p w14:paraId="2ED1C0CA" w14:textId="0081497C" w:rsidR="00F33B7F" w:rsidRDefault="00E656DB" w:rsidP="00E656DB">
      <w:pPr>
        <w:jc w:val="both"/>
        <w:rPr>
          <w:i/>
          <w:iCs/>
        </w:rPr>
      </w:pPr>
      <w:r w:rsidRPr="003F245C">
        <w:rPr>
          <w:b/>
          <w:bCs/>
          <w:i/>
          <w:iCs/>
          <w:u w:val="single"/>
        </w:rPr>
        <w:t xml:space="preserve">Proposal </w:t>
      </w:r>
      <w:r w:rsidR="008A7A9C">
        <w:rPr>
          <w:b/>
          <w:bCs/>
          <w:i/>
          <w:iCs/>
          <w:u w:val="single"/>
        </w:rPr>
        <w:t>2</w:t>
      </w:r>
      <w:r w:rsidRPr="003F245C">
        <w:rPr>
          <w:b/>
          <w:bCs/>
          <w:i/>
          <w:iCs/>
          <w:u w:val="single"/>
        </w:rPr>
        <w:t>:</w:t>
      </w:r>
      <w:r>
        <w:t xml:space="preserve"> </w:t>
      </w:r>
      <w:r w:rsidRPr="0020245A">
        <w:rPr>
          <w:i/>
          <w:iCs/>
        </w:rPr>
        <w:t>D</w:t>
      </w:r>
      <w:r w:rsidR="00F33B7F">
        <w:rPr>
          <w:i/>
          <w:iCs/>
        </w:rPr>
        <w:t xml:space="preserve">epending on the outcome of RAN1 discussions, determine whether or not to introduce additional UE capability (besides FG 44-2) for NTN-specific PUSCH DMRS bundling. </w:t>
      </w:r>
    </w:p>
    <w:p w14:paraId="66238762" w14:textId="77777777" w:rsidR="00E656DB" w:rsidRDefault="00E656DB" w:rsidP="00E656DB">
      <w:pPr>
        <w:jc w:val="both"/>
        <w:rPr>
          <w:i/>
          <w:iCs/>
        </w:rPr>
      </w:pPr>
    </w:p>
    <w:p w14:paraId="0FA56044" w14:textId="0B44E2BF" w:rsidR="00086034" w:rsidRDefault="00086034" w:rsidP="00086034">
      <w:pPr>
        <w:jc w:val="both"/>
        <w:rPr>
          <w:bCs/>
        </w:rPr>
      </w:pPr>
      <w:r w:rsidRPr="00086034">
        <w:rPr>
          <w:bCs/>
        </w:rPr>
        <w:t>For the objective of network verified UE location</w:t>
      </w:r>
      <w:r>
        <w:rPr>
          <w:bCs/>
        </w:rPr>
        <w:t xml:space="preserve">, the existing RAN1 discussions </w:t>
      </w:r>
      <w:r w:rsidR="007229FA">
        <w:rPr>
          <w:bCs/>
        </w:rPr>
        <w:t>focus</w:t>
      </w:r>
      <w:r>
        <w:rPr>
          <w:bCs/>
        </w:rPr>
        <w:t xml:space="preserve"> on multi-RTT positioning method. There are no discussions on DL-TDoA positioning method. </w:t>
      </w:r>
      <w:r w:rsidR="005C088E">
        <w:rPr>
          <w:bCs/>
        </w:rPr>
        <w:t>A</w:t>
      </w:r>
      <w:r>
        <w:rPr>
          <w:bCs/>
        </w:rPr>
        <w:t xml:space="preserve"> new UE feature group of supporting network verified UE location based on multi-RTT</w:t>
      </w:r>
      <w:r w:rsidR="005C088E">
        <w:rPr>
          <w:bCs/>
        </w:rPr>
        <w:t xml:space="preserve"> with single satellite in NTN was introduced as FG 44-3.</w:t>
      </w:r>
    </w:p>
    <w:p w14:paraId="7ED4BBE4" w14:textId="77777777" w:rsidR="005C088E" w:rsidRDefault="005C088E" w:rsidP="00086034">
      <w:pPr>
        <w:jc w:val="both"/>
        <w:rPr>
          <w:bCs/>
        </w:rPr>
      </w:pPr>
    </w:p>
    <w:p w14:paraId="24C0BA15" w14:textId="6131B930" w:rsidR="005C088E" w:rsidRDefault="005C088E" w:rsidP="00086034">
      <w:pPr>
        <w:jc w:val="both"/>
        <w:rPr>
          <w:bCs/>
        </w:rPr>
      </w:pPr>
      <w:r>
        <w:rPr>
          <w:bCs/>
        </w:rPr>
        <w:t>In FG 44-3, it is open whether it contains a component “</w:t>
      </w:r>
      <w:r w:rsidRPr="005C088E">
        <w:rPr>
          <w:bCs/>
        </w:rPr>
        <w:t>Support of assistance information report [to mitigate the timing error] in Multi-RTT positioning in NTN</w:t>
      </w:r>
      <w:r>
        <w:rPr>
          <w:bCs/>
        </w:rPr>
        <w:t xml:space="preserve">”. At this stage, we do not see the need of UE reporting assistance information. Hence, we propose not to include this component for FG 44-3. </w:t>
      </w:r>
    </w:p>
    <w:p w14:paraId="2B313DFB" w14:textId="77777777" w:rsidR="00086034" w:rsidRDefault="00086034" w:rsidP="00E656DB">
      <w:pPr>
        <w:jc w:val="both"/>
        <w:rPr>
          <w:i/>
          <w:iCs/>
        </w:rPr>
      </w:pPr>
    </w:p>
    <w:p w14:paraId="31073916" w14:textId="64EBEAFD" w:rsidR="00E656DB" w:rsidRDefault="00086034" w:rsidP="00E656DB">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005C088E">
        <w:rPr>
          <w:i/>
          <w:iCs/>
        </w:rPr>
        <w:t xml:space="preserve">In FG 44-3, do not include </w:t>
      </w:r>
      <w:r w:rsidR="008B6979">
        <w:rPr>
          <w:i/>
          <w:iCs/>
        </w:rPr>
        <w:t xml:space="preserve">the </w:t>
      </w:r>
      <w:r>
        <w:rPr>
          <w:i/>
          <w:iCs/>
        </w:rPr>
        <w:t>following component</w:t>
      </w:r>
      <w:r w:rsidR="008B6979">
        <w:rPr>
          <w:i/>
          <w:iCs/>
        </w:rPr>
        <w:t>:</w:t>
      </w:r>
    </w:p>
    <w:p w14:paraId="5F2DA385" w14:textId="2537FEFA" w:rsidR="00086034" w:rsidRPr="008B6979" w:rsidRDefault="008B6979" w:rsidP="008B6979">
      <w:pPr>
        <w:pStyle w:val="ListParagraph"/>
        <w:numPr>
          <w:ilvl w:val="0"/>
          <w:numId w:val="60"/>
        </w:numPr>
        <w:jc w:val="both"/>
        <w:rPr>
          <w:b/>
          <w:bCs/>
          <w:color w:val="000000"/>
        </w:rPr>
      </w:pPr>
      <w:r w:rsidRPr="008B6979">
        <w:rPr>
          <w:bCs/>
          <w:i/>
          <w:iCs/>
        </w:rPr>
        <w:t>Support of assistance information report [to mitigate the timing error] in Multi-RTT positioning in NTN</w:t>
      </w:r>
      <w:r>
        <w:rPr>
          <w:bCs/>
          <w:i/>
          <w:iCs/>
        </w:rPr>
        <w:t>.</w:t>
      </w:r>
    </w:p>
    <w:p w14:paraId="4864A596" w14:textId="77777777" w:rsidR="008B6979" w:rsidRPr="008B6979" w:rsidRDefault="008B6979" w:rsidP="008B6979">
      <w:pPr>
        <w:pStyle w:val="ListParagraph"/>
        <w:numPr>
          <w:ilvl w:val="0"/>
          <w:numId w:val="0"/>
        </w:numPr>
        <w:ind w:left="720"/>
        <w:jc w:val="both"/>
        <w:rPr>
          <w:b/>
          <w:bCs/>
          <w:color w:val="000000"/>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29013C14" w14:textId="08CCF7AB"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NTN enhancement</w:t>
      </w:r>
      <w:r w:rsidR="00A33B6D" w:rsidRPr="00D35D6F">
        <w:rPr>
          <w:rFonts w:eastAsia="MS Mincho"/>
          <w:lang w:eastAsia="ja-JP"/>
        </w:rPr>
        <w:t xml:space="preserve"> UE capability</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2AED4D70" w14:textId="77777777" w:rsidR="00086034" w:rsidRDefault="00086034" w:rsidP="000F70F9">
      <w:pPr>
        <w:overflowPunct w:val="0"/>
        <w:autoSpaceDE w:val="0"/>
        <w:autoSpaceDN w:val="0"/>
        <w:adjustRightInd w:val="0"/>
        <w:jc w:val="both"/>
        <w:textAlignment w:val="baseline"/>
        <w:rPr>
          <w:rFonts w:eastAsia="MS Mincho"/>
          <w:lang w:eastAsia="ja-JP"/>
        </w:rPr>
      </w:pPr>
    </w:p>
    <w:p w14:paraId="5102DE3A" w14:textId="77777777" w:rsidR="008B6979" w:rsidRDefault="008B6979" w:rsidP="008B6979">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In FG 44-1,</w:t>
      </w:r>
      <w:r w:rsidRPr="009E0CDE">
        <w:rPr>
          <w:i/>
          <w:iCs/>
        </w:rPr>
        <w:t xml:space="preserve"> </w:t>
      </w:r>
      <w:r>
        <w:rPr>
          <w:i/>
          <w:iCs/>
        </w:rPr>
        <w:t>introduce the following components:</w:t>
      </w:r>
    </w:p>
    <w:p w14:paraId="76142EE2" w14:textId="77777777" w:rsidR="008B6979" w:rsidRDefault="008B6979" w:rsidP="008B6979">
      <w:pPr>
        <w:pStyle w:val="ListParagraph"/>
        <w:numPr>
          <w:ilvl w:val="0"/>
          <w:numId w:val="53"/>
        </w:numPr>
        <w:jc w:val="both"/>
        <w:rPr>
          <w:i/>
          <w:iCs/>
        </w:rPr>
      </w:pPr>
      <w:r>
        <w:rPr>
          <w:i/>
          <w:iCs/>
        </w:rPr>
        <w:lastRenderedPageBreak/>
        <w:t>Support sending Msg3 to indicate repetition request or capability report for PUCCH repetition for Msg4 HARQ-ACK.</w:t>
      </w:r>
    </w:p>
    <w:p w14:paraId="7F578FCE" w14:textId="77777777" w:rsidR="008B6979" w:rsidRPr="000D1A33" w:rsidRDefault="008B6979" w:rsidP="008B6979">
      <w:pPr>
        <w:pStyle w:val="ListParagraph"/>
        <w:numPr>
          <w:ilvl w:val="0"/>
          <w:numId w:val="53"/>
        </w:numPr>
        <w:jc w:val="both"/>
        <w:rPr>
          <w:i/>
          <w:iCs/>
        </w:rPr>
      </w:pPr>
      <w:r>
        <w:rPr>
          <w:i/>
          <w:iCs/>
        </w:rPr>
        <w:t>Support receiving repetition factor in DCI scheduling Msg4 PDSCH.</w:t>
      </w:r>
    </w:p>
    <w:p w14:paraId="3DDC8C65" w14:textId="77777777" w:rsidR="008B6979" w:rsidRDefault="008B6979" w:rsidP="000F70F9">
      <w:pPr>
        <w:overflowPunct w:val="0"/>
        <w:autoSpaceDE w:val="0"/>
        <w:autoSpaceDN w:val="0"/>
        <w:adjustRightInd w:val="0"/>
        <w:jc w:val="both"/>
        <w:textAlignment w:val="baseline"/>
        <w:rPr>
          <w:rFonts w:eastAsia="MS Mincho"/>
          <w:lang w:eastAsia="ja-JP"/>
        </w:rPr>
      </w:pPr>
    </w:p>
    <w:p w14:paraId="1653DD9A" w14:textId="77777777" w:rsidR="00B93235" w:rsidRDefault="00B93235" w:rsidP="00B93235">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20245A">
        <w:rPr>
          <w:i/>
          <w:iCs/>
        </w:rPr>
        <w:t>D</w:t>
      </w:r>
      <w:r>
        <w:rPr>
          <w:i/>
          <w:iCs/>
        </w:rPr>
        <w:t xml:space="preserve">epending on the outcome of RAN1 discussions, determine whether or not to introduce additional UE capability (besides FG 44-2) for NTN-specific PUSCH DMRS bundling. </w:t>
      </w:r>
    </w:p>
    <w:p w14:paraId="04B3635D" w14:textId="77777777" w:rsidR="008B6979" w:rsidRDefault="008B6979" w:rsidP="000F70F9">
      <w:pPr>
        <w:overflowPunct w:val="0"/>
        <w:autoSpaceDE w:val="0"/>
        <w:autoSpaceDN w:val="0"/>
        <w:adjustRightInd w:val="0"/>
        <w:jc w:val="both"/>
        <w:textAlignment w:val="baseline"/>
        <w:rPr>
          <w:rFonts w:eastAsia="MS Mincho"/>
          <w:lang w:eastAsia="ja-JP"/>
        </w:rPr>
      </w:pPr>
    </w:p>
    <w:p w14:paraId="205830D0" w14:textId="77777777" w:rsidR="008B6979" w:rsidRDefault="008B6979" w:rsidP="008B6979">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In FG 44-3, do not include the following component:</w:t>
      </w:r>
    </w:p>
    <w:p w14:paraId="72554F56" w14:textId="77777777" w:rsidR="008B6979" w:rsidRPr="008B6979" w:rsidRDefault="008B6979" w:rsidP="008B6979">
      <w:pPr>
        <w:pStyle w:val="ListParagraph"/>
        <w:numPr>
          <w:ilvl w:val="0"/>
          <w:numId w:val="60"/>
        </w:numPr>
        <w:jc w:val="both"/>
        <w:rPr>
          <w:b/>
          <w:bCs/>
          <w:color w:val="000000"/>
        </w:rPr>
      </w:pPr>
      <w:r w:rsidRPr="008B6979">
        <w:rPr>
          <w:bCs/>
          <w:i/>
          <w:iCs/>
        </w:rPr>
        <w:t>Support of assistance information report [to mitigate the timing error] in Multi-RTT positioning in NTN</w:t>
      </w:r>
      <w:r>
        <w:rPr>
          <w:bCs/>
          <w:i/>
          <w:iCs/>
        </w:rPr>
        <w:t>.</w:t>
      </w: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149E1FD2" w14:textId="77777777" w:rsidR="00BB1D8E" w:rsidRDefault="00BB1D8E"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4" w:name="_Ref99716514"/>
      <w:bookmarkStart w:id="5" w:name="_Ref46220695"/>
      <w:bookmarkStart w:id="6" w:name="_Ref100217924"/>
      <w:bookmarkEnd w:id="2"/>
      <w:bookmarkEnd w:id="3"/>
      <w:r>
        <w:t xml:space="preserve">RP-213690, “New WI: NR NTN enhancements,” Dec. 2021. </w:t>
      </w:r>
    </w:p>
    <w:p w14:paraId="55EFB539" w14:textId="2ACC8BC6" w:rsidR="00BB1D8E" w:rsidRPr="00A43991" w:rsidRDefault="00BB1D8E"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7" w:name="_Ref106122779"/>
      <w:bookmarkStart w:id="8" w:name="_Ref114579056"/>
      <w:bookmarkEnd w:id="4"/>
      <w:bookmarkEnd w:id="5"/>
      <w:bookmarkEnd w:id="6"/>
      <w:r w:rsidRPr="00A43991">
        <w:t>RP-23</w:t>
      </w:r>
      <w:r w:rsidR="00B65669">
        <w:t>1484</w:t>
      </w:r>
      <w:r w:rsidRPr="00A43991">
        <w:t xml:space="preserve">, “Revised WID: NR NTN (Non-Terrestrial Networks) enhancements,” </w:t>
      </w:r>
      <w:r w:rsidR="00B65669">
        <w:t>Jun.</w:t>
      </w:r>
      <w:r w:rsidRPr="00A43991">
        <w:t xml:space="preserve"> 2023.</w:t>
      </w:r>
      <w:bookmarkEnd w:id="7"/>
    </w:p>
    <w:p w14:paraId="5B7459E7" w14:textId="77777777" w:rsidR="000D2A17" w:rsidRDefault="000D2A17" w:rsidP="000D2A17">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9" w:name="_Ref141864298"/>
      <w:bookmarkStart w:id="10" w:name="_Ref134697907"/>
      <w:r>
        <w:t>Chairman’s Notes, 3GPP TSG RAN WG1 #113 Meeting, May 2023.</w:t>
      </w:r>
      <w:bookmarkEnd w:id="9"/>
    </w:p>
    <w:p w14:paraId="1F63CCB2" w14:textId="037C4383" w:rsidR="008E02C6" w:rsidRDefault="008E02C6" w:rsidP="008E02C6">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1" w:name="_Ref141885104"/>
      <w:r>
        <w:t>Chairman’s Notes, 3GPP TSG RAN #1</w:t>
      </w:r>
      <w:r w:rsidR="000E5088">
        <w:t xml:space="preserve">00 </w:t>
      </w:r>
      <w:r>
        <w:t xml:space="preserve">Meeting, </w:t>
      </w:r>
      <w:r w:rsidR="000E5088">
        <w:t>Jun.</w:t>
      </w:r>
      <w:r>
        <w:t xml:space="preserve"> 2023.</w:t>
      </w:r>
      <w:bookmarkEnd w:id="8"/>
      <w:bookmarkEnd w:id="10"/>
      <w:bookmarkEnd w:id="11"/>
    </w:p>
    <w:p w14:paraId="098F4D64" w14:textId="77777777" w:rsidR="00A879E9" w:rsidRPr="00A879E9" w:rsidRDefault="00A879E9" w:rsidP="00BB1D8E">
      <w:pPr>
        <w:pStyle w:val="03Proposal"/>
      </w:pPr>
    </w:p>
    <w:sectPr w:rsidR="00A879E9"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484A" w14:textId="77777777" w:rsidR="006D5F31" w:rsidRDefault="006D5F31">
      <w:r>
        <w:separator/>
      </w:r>
    </w:p>
  </w:endnote>
  <w:endnote w:type="continuationSeparator" w:id="0">
    <w:p w14:paraId="3CB55361" w14:textId="77777777" w:rsidR="006D5F31" w:rsidRDefault="006D5F31">
      <w:r>
        <w:continuationSeparator/>
      </w:r>
    </w:p>
  </w:endnote>
  <w:endnote w:type="continuationNotice" w:id="1">
    <w:p w14:paraId="799C3B78" w14:textId="77777777" w:rsidR="006D5F31" w:rsidRDefault="006D5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D928B" w14:textId="77777777" w:rsidR="006D5F31" w:rsidRDefault="006D5F31">
      <w:r>
        <w:separator/>
      </w:r>
    </w:p>
  </w:footnote>
  <w:footnote w:type="continuationSeparator" w:id="0">
    <w:p w14:paraId="43D851C6" w14:textId="77777777" w:rsidR="006D5F31" w:rsidRDefault="006D5F31">
      <w:r>
        <w:continuationSeparator/>
      </w:r>
    </w:p>
  </w:footnote>
  <w:footnote w:type="continuationNotice" w:id="1">
    <w:p w14:paraId="2EB7BB7E" w14:textId="77777777" w:rsidR="006D5F31" w:rsidRDefault="006D5F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5811A0B"/>
    <w:multiLevelType w:val="hybridMultilevel"/>
    <w:tmpl w:val="8E7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182620"/>
    <w:multiLevelType w:val="hybridMultilevel"/>
    <w:tmpl w:val="BBB6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A93A68"/>
    <w:multiLevelType w:val="hybridMultilevel"/>
    <w:tmpl w:val="D2EC3386"/>
    <w:lvl w:ilvl="0" w:tplc="FD50A5A0">
      <w:start w:val="1"/>
      <w:numFmt w:val="bullet"/>
      <w:lvlText w:val="•"/>
      <w:lvlJc w:val="left"/>
      <w:pPr>
        <w:tabs>
          <w:tab w:val="num" w:pos="720"/>
        </w:tabs>
        <w:ind w:left="720" w:hanging="360"/>
      </w:pPr>
      <w:rPr>
        <w:rFonts w:ascii="Arial" w:hAnsi="Arial" w:hint="default"/>
      </w:rPr>
    </w:lvl>
    <w:lvl w:ilvl="1" w:tplc="83027224" w:tentative="1">
      <w:start w:val="1"/>
      <w:numFmt w:val="bullet"/>
      <w:lvlText w:val="•"/>
      <w:lvlJc w:val="left"/>
      <w:pPr>
        <w:tabs>
          <w:tab w:val="num" w:pos="1440"/>
        </w:tabs>
        <w:ind w:left="1440" w:hanging="360"/>
      </w:pPr>
      <w:rPr>
        <w:rFonts w:ascii="Arial" w:hAnsi="Arial" w:hint="default"/>
      </w:rPr>
    </w:lvl>
    <w:lvl w:ilvl="2" w:tplc="30D02674">
      <w:start w:val="1"/>
      <w:numFmt w:val="bullet"/>
      <w:lvlText w:val="•"/>
      <w:lvlJc w:val="left"/>
      <w:pPr>
        <w:tabs>
          <w:tab w:val="num" w:pos="2160"/>
        </w:tabs>
        <w:ind w:left="2160" w:hanging="360"/>
      </w:pPr>
      <w:rPr>
        <w:rFonts w:ascii="Arial" w:hAnsi="Arial" w:hint="default"/>
      </w:rPr>
    </w:lvl>
    <w:lvl w:ilvl="3" w:tplc="7B14211E" w:tentative="1">
      <w:start w:val="1"/>
      <w:numFmt w:val="bullet"/>
      <w:lvlText w:val="•"/>
      <w:lvlJc w:val="left"/>
      <w:pPr>
        <w:tabs>
          <w:tab w:val="num" w:pos="2880"/>
        </w:tabs>
        <w:ind w:left="2880" w:hanging="360"/>
      </w:pPr>
      <w:rPr>
        <w:rFonts w:ascii="Arial" w:hAnsi="Arial" w:hint="default"/>
      </w:rPr>
    </w:lvl>
    <w:lvl w:ilvl="4" w:tplc="0000411E" w:tentative="1">
      <w:start w:val="1"/>
      <w:numFmt w:val="bullet"/>
      <w:lvlText w:val="•"/>
      <w:lvlJc w:val="left"/>
      <w:pPr>
        <w:tabs>
          <w:tab w:val="num" w:pos="3600"/>
        </w:tabs>
        <w:ind w:left="3600" w:hanging="360"/>
      </w:pPr>
      <w:rPr>
        <w:rFonts w:ascii="Arial" w:hAnsi="Arial" w:hint="default"/>
      </w:rPr>
    </w:lvl>
    <w:lvl w:ilvl="5" w:tplc="8DAA34FA" w:tentative="1">
      <w:start w:val="1"/>
      <w:numFmt w:val="bullet"/>
      <w:lvlText w:val="•"/>
      <w:lvlJc w:val="left"/>
      <w:pPr>
        <w:tabs>
          <w:tab w:val="num" w:pos="4320"/>
        </w:tabs>
        <w:ind w:left="4320" w:hanging="360"/>
      </w:pPr>
      <w:rPr>
        <w:rFonts w:ascii="Arial" w:hAnsi="Arial" w:hint="default"/>
      </w:rPr>
    </w:lvl>
    <w:lvl w:ilvl="6" w:tplc="DFCAF88E" w:tentative="1">
      <w:start w:val="1"/>
      <w:numFmt w:val="bullet"/>
      <w:lvlText w:val="•"/>
      <w:lvlJc w:val="left"/>
      <w:pPr>
        <w:tabs>
          <w:tab w:val="num" w:pos="5040"/>
        </w:tabs>
        <w:ind w:left="5040" w:hanging="360"/>
      </w:pPr>
      <w:rPr>
        <w:rFonts w:ascii="Arial" w:hAnsi="Arial" w:hint="default"/>
      </w:rPr>
    </w:lvl>
    <w:lvl w:ilvl="7" w:tplc="F148138C" w:tentative="1">
      <w:start w:val="1"/>
      <w:numFmt w:val="bullet"/>
      <w:lvlText w:val="•"/>
      <w:lvlJc w:val="left"/>
      <w:pPr>
        <w:tabs>
          <w:tab w:val="num" w:pos="5760"/>
        </w:tabs>
        <w:ind w:left="5760" w:hanging="360"/>
      </w:pPr>
      <w:rPr>
        <w:rFonts w:ascii="Arial" w:hAnsi="Arial" w:hint="default"/>
      </w:rPr>
    </w:lvl>
    <w:lvl w:ilvl="8" w:tplc="6672B6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8"/>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5"/>
  </w:num>
  <w:num w:numId="7" w16cid:durableId="1093207114">
    <w:abstractNumId w:val="40"/>
  </w:num>
  <w:num w:numId="8" w16cid:durableId="1720472842">
    <w:abstractNumId w:val="24"/>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52"/>
  </w:num>
  <w:num w:numId="14" w16cid:durableId="1132333363">
    <w:abstractNumId w:val="16"/>
  </w:num>
  <w:num w:numId="15" w16cid:durableId="474181624">
    <w:abstractNumId w:val="42"/>
  </w:num>
  <w:num w:numId="16" w16cid:durableId="1307587963">
    <w:abstractNumId w:val="0"/>
  </w:num>
  <w:num w:numId="17" w16cid:durableId="871765446">
    <w:abstractNumId w:val="35"/>
  </w:num>
  <w:num w:numId="18" w16cid:durableId="2069692812">
    <w:abstractNumId w:val="37"/>
  </w:num>
  <w:num w:numId="19" w16cid:durableId="181166348">
    <w:abstractNumId w:val="20"/>
  </w:num>
  <w:num w:numId="20" w16cid:durableId="147138750">
    <w:abstractNumId w:val="23"/>
  </w:num>
  <w:num w:numId="21" w16cid:durableId="989863334">
    <w:abstractNumId w:val="30"/>
  </w:num>
  <w:num w:numId="22" w16cid:durableId="733434517">
    <w:abstractNumId w:val="58"/>
  </w:num>
  <w:num w:numId="23" w16cid:durableId="1765035812">
    <w:abstractNumId w:val="31"/>
  </w:num>
  <w:num w:numId="24" w16cid:durableId="1281230034">
    <w:abstractNumId w:val="29"/>
  </w:num>
  <w:num w:numId="25" w16cid:durableId="576596691">
    <w:abstractNumId w:val="53"/>
  </w:num>
  <w:num w:numId="26" w16cid:durableId="589701820">
    <w:abstractNumId w:val="27"/>
  </w:num>
  <w:num w:numId="27" w16cid:durableId="1121152205">
    <w:abstractNumId w:val="21"/>
  </w:num>
  <w:num w:numId="28" w16cid:durableId="1604609306">
    <w:abstractNumId w:val="34"/>
  </w:num>
  <w:num w:numId="29" w16cid:durableId="1874659462">
    <w:abstractNumId w:val="56"/>
  </w:num>
  <w:num w:numId="30" w16cid:durableId="718289596">
    <w:abstractNumId w:val="49"/>
  </w:num>
  <w:num w:numId="31" w16cid:durableId="1898397775">
    <w:abstractNumId w:val="9"/>
  </w:num>
  <w:num w:numId="32" w16cid:durableId="1487092995">
    <w:abstractNumId w:val="59"/>
  </w:num>
  <w:num w:numId="33" w16cid:durableId="1308900009">
    <w:abstractNumId w:val="17"/>
  </w:num>
  <w:num w:numId="34" w16cid:durableId="501507485">
    <w:abstractNumId w:val="50"/>
  </w:num>
  <w:num w:numId="35" w16cid:durableId="235749929">
    <w:abstractNumId w:val="11"/>
  </w:num>
  <w:num w:numId="36" w16cid:durableId="1355958128">
    <w:abstractNumId w:val="44"/>
  </w:num>
  <w:num w:numId="37" w16cid:durableId="29113399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3"/>
  </w:num>
  <w:num w:numId="39" w16cid:durableId="224146188">
    <w:abstractNumId w:val="22"/>
  </w:num>
  <w:num w:numId="40" w16cid:durableId="504327539">
    <w:abstractNumId w:val="19"/>
  </w:num>
  <w:num w:numId="41" w16cid:durableId="629432138">
    <w:abstractNumId w:val="32"/>
  </w:num>
  <w:num w:numId="42" w16cid:durableId="1312754224">
    <w:abstractNumId w:val="57"/>
  </w:num>
  <w:num w:numId="43" w16cid:durableId="1116098019">
    <w:abstractNumId w:val="54"/>
  </w:num>
  <w:num w:numId="44" w16cid:durableId="1368721566">
    <w:abstractNumId w:val="33"/>
  </w:num>
  <w:num w:numId="45" w16cid:durableId="545457674">
    <w:abstractNumId w:val="4"/>
  </w:num>
  <w:num w:numId="46" w16cid:durableId="1328829993">
    <w:abstractNumId w:val="12"/>
  </w:num>
  <w:num w:numId="47" w16cid:durableId="1720784131">
    <w:abstractNumId w:val="46"/>
  </w:num>
  <w:num w:numId="48" w16cid:durableId="578759617">
    <w:abstractNumId w:val="51"/>
  </w:num>
  <w:num w:numId="49" w16cid:durableId="655648699">
    <w:abstractNumId w:val="45"/>
  </w:num>
  <w:num w:numId="50" w16cid:durableId="1343505269">
    <w:abstractNumId w:val="39"/>
  </w:num>
  <w:num w:numId="51" w16cid:durableId="769931533">
    <w:abstractNumId w:val="38"/>
  </w:num>
  <w:num w:numId="52" w16cid:durableId="204565619">
    <w:abstractNumId w:val="26"/>
  </w:num>
  <w:num w:numId="53" w16cid:durableId="2114012433">
    <w:abstractNumId w:val="48"/>
  </w:num>
  <w:num w:numId="54" w16cid:durableId="2052998400">
    <w:abstractNumId w:val="47"/>
  </w:num>
  <w:num w:numId="55" w16cid:durableId="1132483539">
    <w:abstractNumId w:val="15"/>
  </w:num>
  <w:num w:numId="56" w16cid:durableId="177476647">
    <w:abstractNumId w:val="36"/>
  </w:num>
  <w:num w:numId="57" w16cid:durableId="712853545">
    <w:abstractNumId w:val="41"/>
  </w:num>
  <w:num w:numId="58" w16cid:durableId="357895195">
    <w:abstractNumId w:val="8"/>
  </w:num>
  <w:num w:numId="59" w16cid:durableId="1338380845">
    <w:abstractNumId w:val="7"/>
  </w:num>
  <w:num w:numId="60" w16cid:durableId="1025906770">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3CF"/>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1A33"/>
    <w:rsid w:val="000D206C"/>
    <w:rsid w:val="000D23C1"/>
    <w:rsid w:val="000D2A17"/>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088"/>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5FD"/>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72"/>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AA2"/>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88E"/>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2D1"/>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C2E"/>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31"/>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0"/>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9F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08F"/>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07"/>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979"/>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8F7E92"/>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199"/>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669"/>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AAE"/>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235"/>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3EA"/>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CA0"/>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548"/>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A3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3B7F"/>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41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50356">
      <w:bodyDiv w:val="1"/>
      <w:marLeft w:val="0"/>
      <w:marRight w:val="0"/>
      <w:marTop w:val="0"/>
      <w:marBottom w:val="0"/>
      <w:divBdr>
        <w:top w:val="none" w:sz="0" w:space="0" w:color="auto"/>
        <w:left w:val="none" w:sz="0" w:space="0" w:color="auto"/>
        <w:bottom w:val="none" w:sz="0" w:space="0" w:color="auto"/>
        <w:right w:val="none" w:sz="0" w:space="0" w:color="auto"/>
      </w:divBdr>
      <w:divsChild>
        <w:div w:id="511264116">
          <w:marLeft w:val="1800"/>
          <w:marRight w:val="0"/>
          <w:marTop w:val="96"/>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1718136">
      <w:bodyDiv w:val="1"/>
      <w:marLeft w:val="0"/>
      <w:marRight w:val="0"/>
      <w:marTop w:val="0"/>
      <w:marBottom w:val="0"/>
      <w:divBdr>
        <w:top w:val="none" w:sz="0" w:space="0" w:color="auto"/>
        <w:left w:val="none" w:sz="0" w:space="0" w:color="auto"/>
        <w:bottom w:val="none" w:sz="0" w:space="0" w:color="auto"/>
        <w:right w:val="none" w:sz="0" w:space="0" w:color="auto"/>
      </w:divBdr>
      <w:divsChild>
        <w:div w:id="198251607">
          <w:marLeft w:val="1800"/>
          <w:marRight w:val="0"/>
          <w:marTop w:val="96"/>
          <w:marBottom w:val="0"/>
          <w:divBdr>
            <w:top w:val="none" w:sz="0" w:space="0" w:color="auto"/>
            <w:left w:val="none" w:sz="0" w:space="0" w:color="auto"/>
            <w:bottom w:val="none" w:sz="0" w:space="0" w:color="auto"/>
            <w:right w:val="none" w:sz="0" w:space="0" w:color="auto"/>
          </w:divBdr>
        </w:div>
      </w:divsChild>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249</TotalTime>
  <Pages>4</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22</cp:revision>
  <cp:lastPrinted>2019-08-16T17:50:00Z</cp:lastPrinted>
  <dcterms:created xsi:type="dcterms:W3CDTF">2023-05-11T07:20:00Z</dcterms:created>
  <dcterms:modified xsi:type="dcterms:W3CDTF">2023-08-10T04:43:00Z</dcterms:modified>
  <cp:category/>
</cp:coreProperties>
</file>